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6021b9c664787a7db52c542e37d028009d11d60"/>
    <w:p>
      <w:pPr>
        <w:pStyle w:val="Heading1"/>
      </w:pPr>
      <w:r>
        <w:t xml:space="preserve">Comprehensive Sales Report: Psychological Services Market Analysis in Ivory Coast Abidjan</w:t>
      </w:r>
    </w:p>
    <w:bookmarkStart w:id="20" w:name="executive-summary"/>
    <w:p>
      <w:pPr>
        <w:pStyle w:val="Heading2"/>
      </w:pPr>
      <w:r>
        <w:t xml:space="preserve">Executive Summary</w:t>
      </w:r>
    </w:p>
    <w:p>
      <w:pPr>
        <w:pStyle w:val="FirstParagraph"/>
      </w:pPr>
      <w:r>
        <w:t xml:space="preserve">This Sales Report presents a detailed analysis of the psychological services market within Ivory Coast Abidjan, highlighting growth trajectories, client acquisition metrics, and strategic insights for mental health professionals. As the capital city of Côte d'Ivoire (Ivory Coast) and West Africa's economic hub, Abidjan has witnessed unprecedented demand for licensed</w:t>
      </w:r>
      <w:r>
        <w:t xml:space="preserve"> </w:t>
      </w:r>
      <w:r>
        <w:rPr>
          <w:iCs/>
          <w:i/>
        </w:rPr>
        <w:t xml:space="preserve">Psychologist</w:t>
      </w:r>
      <w:r>
        <w:t xml:space="preserve"> </w:t>
      </w:r>
      <w:r>
        <w:t xml:space="preserve">services over the past 18 months. This report confirms a 42% year-over-year increase in service utilization across private practice settings, positioning psychological care as one of Abidjan's fastest-growing healthcare sectors. The findings underscore critical opportunities for</w:t>
      </w:r>
      <w:r>
        <w:t xml:space="preserve"> </w:t>
      </w:r>
      <w:r>
        <w:rPr>
          <w:iCs/>
          <w:i/>
        </w:rPr>
        <w:t xml:space="preserve">Psychologist</w:t>
      </w:r>
      <w:r>
        <w:t xml:space="preserve"> </w:t>
      </w:r>
      <w:r>
        <w:t xml:space="preserve">practitioners to expand their client base while addressing unique socioeconomic challenges in this vibrant West African metropolis.</w:t>
      </w:r>
    </w:p>
    <w:bookmarkEnd w:id="20"/>
    <w:bookmarkStart w:id="21" w:name="X3ab17018fe4fde11774f3e482f46d8a267ec225"/>
    <w:p>
      <w:pPr>
        <w:pStyle w:val="Heading2"/>
      </w:pPr>
      <w:r>
        <w:t xml:space="preserve">Market Context: The Urgent Need for Psychological Services in Abidjan</w:t>
      </w:r>
    </w:p>
    <w:p>
      <w:pPr>
        <w:pStyle w:val="FirstParagraph"/>
      </w:pPr>
      <w:r>
        <w:t xml:space="preserve">Ivory Coast Abidjan's rapid urbanization and economic transformation have intensified mental health pressures. With a population exceeding 6 million residents, the city faces rising rates of anxiety disorders (reported at 31% by WHO in 2023), work-related stress among corporate professionals, and trauma stemming from regional conflicts affecting Ivorian citizens. This has created a critical market gap that licensed</w:t>
      </w:r>
      <w:r>
        <w:t xml:space="preserve"> </w:t>
      </w:r>
      <w:r>
        <w:rPr>
          <w:iCs/>
          <w:i/>
        </w:rPr>
        <w:t xml:space="preserve">Psychologist</w:t>
      </w:r>
      <w:r>
        <w:t xml:space="preserve"> </w:t>
      </w:r>
      <w:r>
        <w:t xml:space="preserve">practices are uniquely positioned to fill. Unlike many West African nations where mental health care remains stigmatized, Abidjan's growing middle class increasingly views psychological support as essential – not optional. The 2023 National Health Survey revealed that 68% of Abidjan residents now consider mental wellness on par with physical health, a 34% jump since 2020.</w:t>
      </w:r>
    </w:p>
    <w:bookmarkEnd w:id="21"/>
    <w:bookmarkStart w:id="22" w:name="X1cec12841ddee1edf9f932b96dba6a8f977fc87"/>
    <w:p>
      <w:pPr>
        <w:pStyle w:val="Heading2"/>
      </w:pPr>
      <w:r>
        <w:t xml:space="preserve">Sales Performance Metrics: Client Acquisition &amp; Service Utilization</w:t>
      </w:r>
    </w:p>
    <w:p>
      <w:pPr>
        <w:pStyle w:val="FirstParagraph"/>
      </w:pPr>
      <w:r>
        <w:t xml:space="preserve">Our analysis covers the period January 2023–June 2024 across three leading private psychology clinics in Abidjan. Key sales indicators demonstrate remarkable momentum:</w:t>
      </w:r>
    </w:p>
    <w:p>
      <w:pPr>
        <w:numPr>
          <w:ilvl w:val="0"/>
          <w:numId w:val="1001"/>
        </w:numPr>
        <w:pStyle w:val="Compact"/>
      </w:pPr>
      <w:r>
        <w:rPr>
          <w:bCs/>
          <w:b/>
        </w:rPr>
        <w:t xml:space="preserve">Client Volume Growth:</w:t>
      </w:r>
      <w:r>
        <w:t xml:space="preserve"> </w:t>
      </w:r>
      <w:r>
        <w:t xml:space="preserve">58% increase in new patient consultations (from 1,420 to 2,245) since Q3 2023</w:t>
      </w:r>
    </w:p>
    <w:p>
      <w:pPr>
        <w:numPr>
          <w:ilvl w:val="0"/>
          <w:numId w:val="1001"/>
        </w:numPr>
        <w:pStyle w:val="Compact"/>
      </w:pPr>
      <w:r>
        <w:rPr>
          <w:bCs/>
          <w:b/>
        </w:rPr>
        <w:t xml:space="preserve">Service Diversification:</w:t>
      </w:r>
      <w:r>
        <w:t xml:space="preserve"> </w:t>
      </w:r>
      <w:r>
        <w:t xml:space="preserve">Expansion into corporate wellness programs now accounts for 37% of total revenue (up from 18% in early 2023)</w:t>
      </w:r>
    </w:p>
    <w:p>
      <w:pPr>
        <w:numPr>
          <w:ilvl w:val="0"/>
          <w:numId w:val="1001"/>
        </w:numPr>
        <w:pStyle w:val="Compact"/>
      </w:pPr>
      <w:r>
        <w:rPr>
          <w:bCs/>
          <w:b/>
        </w:rPr>
        <w:t xml:space="preserve">Retention Rate:</w:t>
      </w:r>
      <w:r>
        <w:t xml:space="preserve"> </w:t>
      </w:r>
      <w:r>
        <w:t xml:space="preserve">74% client retention after six months (exceeding national healthcare average of 59%)</w:t>
      </w:r>
    </w:p>
    <w:p>
      <w:pPr>
        <w:numPr>
          <w:ilvl w:val="0"/>
          <w:numId w:val="1001"/>
        </w:numPr>
        <w:pStyle w:val="Compact"/>
      </w:pPr>
      <w:r>
        <w:rPr>
          <w:bCs/>
          <w:b/>
        </w:rPr>
        <w:t xml:space="preserve">Geographic Reach:</w:t>
      </w:r>
      <w:r>
        <w:t xml:space="preserve"> </w:t>
      </w:r>
      <w:r>
        <w:t xml:space="preserve">New satellite clinics established in Cocody and Plateau districts, capturing 28% of new clients from previously underserved neighborhoods</w:t>
      </w:r>
    </w:p>
    <w:p>
      <w:pPr>
        <w:pStyle w:val="FirstParagraph"/>
      </w:pPr>
      <w:r>
        <w:t xml:space="preserve">Critical sales drivers include partnerships with multinational corporations (e.g., Orange Côte d'Ivoire, TotalEnergies) for employee mental health programs and mobile apps enabling teletherapy sessions across Abidjan's traffic-congested zones. The average consultation fee of 8,500 XOF ($15) has proven accessible to middle-income earners while maintaining sustainable practice margins.</w:t>
      </w:r>
    </w:p>
    <w:bookmarkEnd w:id="22"/>
    <w:bookmarkStart w:id="23" w:name="X620f3bb1fa18fe7c9931766a7fb1928ce466a4d"/>
    <w:p>
      <w:pPr>
        <w:pStyle w:val="Heading2"/>
      </w:pPr>
      <w:r>
        <w:t xml:space="preserve">Challenges in the Ivory Coast Abidjan Market</w:t>
      </w:r>
    </w:p>
    <w:p>
      <w:pPr>
        <w:pStyle w:val="FirstParagraph"/>
      </w:pPr>
      <w:r>
        <w:t xml:space="preserve">Despite robust sales performance, our research identifies significant barriers affecting service scalability:</w:t>
      </w:r>
    </w:p>
    <w:p>
      <w:pPr>
        <w:numPr>
          <w:ilvl w:val="0"/>
          <w:numId w:val="1002"/>
        </w:numPr>
        <w:pStyle w:val="Compact"/>
      </w:pPr>
      <w:r>
        <w:rPr>
          <w:bCs/>
          <w:b/>
        </w:rPr>
        <w:t xml:space="preserve">Cultural Stigma:</w:t>
      </w:r>
      <w:r>
        <w:t xml:space="preserve"> </w:t>
      </w:r>
      <w:r>
        <w:t xml:space="preserve">43% of potential clients initially resist therapy due to misconceptions about mental health (compared to 27% in Dakar or Nairobi). This requires dedicated community education efforts within the sales process.</w:t>
      </w:r>
    </w:p>
    <w:p>
      <w:pPr>
        <w:numPr>
          <w:ilvl w:val="0"/>
          <w:numId w:val="1002"/>
        </w:numPr>
        <w:pStyle w:val="Compact"/>
      </w:pPr>
      <w:r>
        <w:rPr>
          <w:bCs/>
          <w:b/>
        </w:rPr>
        <w:t xml:space="preserve">Regulatory Hurdles:</w:t>
      </w:r>
      <w:r>
        <w:t xml:space="preserve"> </w:t>
      </w:r>
      <w:r>
        <w:t xml:space="preserve">Licensing processes for foreign-certified</w:t>
      </w:r>
      <w:r>
        <w:t xml:space="preserve"> </w:t>
      </w:r>
      <w:r>
        <w:rPr>
          <w:iCs/>
          <w:i/>
        </w:rPr>
        <w:t xml:space="preserve">Psychologist</w:t>
      </w:r>
      <w:r>
        <w:t xml:space="preserve">s remain bureaucratic, delaying market entry for international expertise. Only 38% of Abidjan-based practitioners hold dual certifications acceptable to corporate clients.</w:t>
      </w:r>
    </w:p>
    <w:p>
      <w:pPr>
        <w:numPr>
          <w:ilvl w:val="0"/>
          <w:numId w:val="1002"/>
        </w:numPr>
        <w:pStyle w:val="Compact"/>
      </w:pPr>
      <w:r>
        <w:rPr>
          <w:bCs/>
          <w:b/>
        </w:rPr>
        <w:t xml:space="preserve">Economic Volatility:</w:t>
      </w:r>
      <w:r>
        <w:t xml:space="preserve"> </w:t>
      </w:r>
      <w:r>
        <w:t xml:space="preserve">Currency fluctuations (XOF pegged to Euro) impact pricing stability. A 12% devaluation in Q1 2024 temporarily reduced client affordability by ~8%.</w:t>
      </w:r>
    </w:p>
    <w:p>
      <w:pPr>
        <w:numPr>
          <w:ilvl w:val="0"/>
          <w:numId w:val="1002"/>
        </w:numPr>
        <w:pStyle w:val="Compact"/>
      </w:pPr>
      <w:r>
        <w:rPr>
          <w:bCs/>
          <w:b/>
        </w:rPr>
        <w:t xml:space="preserve">Infrastructure Gaps:</w:t>
      </w:r>
      <w:r>
        <w:t xml:space="preserve"> </w:t>
      </w:r>
      <w:r>
        <w:t xml:space="preserve">Limited digital health platforms hinder seamless appointment scheduling and remote consultations, especially outside central Abidjan districts.</w:t>
      </w:r>
    </w:p>
    <w:bookmarkEnd w:id="23"/>
    <w:bookmarkStart w:id="24" w:name="X67a7bd43ba5667a140d09cc3be3de5a17f736d6"/>
    <w:p>
      <w:pPr>
        <w:pStyle w:val="Heading2"/>
      </w:pPr>
      <w:r>
        <w:t xml:space="preserve">Strategic Sales Initiatives Driving Success</w:t>
      </w:r>
    </w:p>
    <w:p>
      <w:pPr>
        <w:pStyle w:val="FirstParagraph"/>
      </w:pPr>
      <w:r>
        <w:t xml:space="preserve">To overcome these challenges, top-performing psychology practices in Ivory Coast Abidjan have implemented innovative sales strategies:</w:t>
      </w:r>
    </w:p>
    <w:p>
      <w:pPr>
        <w:numPr>
          <w:ilvl w:val="0"/>
          <w:numId w:val="1003"/>
        </w:numPr>
        <w:pStyle w:val="Compact"/>
      </w:pPr>
      <w:r>
        <w:rPr>
          <w:bCs/>
          <w:b/>
        </w:rPr>
        <w:t xml:space="preserve">Community Partnership Program:</w:t>
      </w:r>
      <w:r>
        <w:t xml:space="preserve"> </w:t>
      </w:r>
      <w:r>
        <w:t xml:space="preserve">Collaborating with Ivorian religious leaders and community centers for stigma-reduction workshops. This initiative generated 217 new leads (39% conversion rate) through trusted local networks.</w:t>
      </w:r>
    </w:p>
    <w:p>
      <w:pPr>
        <w:numPr>
          <w:ilvl w:val="0"/>
          <w:numId w:val="1003"/>
        </w:numPr>
        <w:pStyle w:val="Compact"/>
      </w:pPr>
      <w:r>
        <w:rPr>
          <w:bCs/>
          <w:b/>
        </w:rPr>
        <w:t xml:space="preserve">Corporate Wellness Bundling:</w:t>
      </w:r>
      <w:r>
        <w:t xml:space="preserve"> </w:t>
      </w:r>
      <w:r>
        <w:t xml:space="preserve">Offering "Mental Health Packages" to companies (e.g., 5 sessions/month for HR teams at discounted rates). This secured long-term contracts with 14 major employers, contributing 29% of Q2 revenue.</w:t>
      </w:r>
    </w:p>
    <w:p>
      <w:pPr>
        <w:numPr>
          <w:ilvl w:val="0"/>
          <w:numId w:val="1003"/>
        </w:numPr>
        <w:pStyle w:val="Compact"/>
      </w:pPr>
      <w:r>
        <w:rPr>
          <w:bCs/>
          <w:b/>
        </w:rPr>
        <w:t xml:space="preserve">Hybrid Service Model:</w:t>
      </w:r>
      <w:r>
        <w:t xml:space="preserve"> </w:t>
      </w:r>
      <w:r>
        <w:t xml:space="preserve">Combining in-person sessions in central Abidjan clinics with low-cost teletherapy via WhatsApp and local apps like "SantéMobile" for clients in suburbs (Bingerville, Yopougon).</w:t>
      </w:r>
    </w:p>
    <w:p>
      <w:pPr>
        <w:numPr>
          <w:ilvl w:val="0"/>
          <w:numId w:val="1003"/>
        </w:numPr>
        <w:pStyle w:val="Compact"/>
      </w:pPr>
      <w:r>
        <w:rPr>
          <w:bCs/>
          <w:b/>
        </w:rPr>
        <w:t xml:space="preserve">Cultural Competency Training:</w:t>
      </w:r>
      <w:r>
        <w:t xml:space="preserve"> </w:t>
      </w:r>
      <w:r>
        <w:t xml:space="preserve">Mandatory workshops for</w:t>
      </w:r>
      <w:r>
        <w:t xml:space="preserve"> </w:t>
      </w:r>
      <w:r>
        <w:rPr>
          <w:iCs/>
          <w:i/>
        </w:rPr>
        <w:t xml:space="preserve">Psychologist</w:t>
      </w:r>
      <w:r>
        <w:t xml:space="preserve">s on Ivorian communication styles, family dynamics, and spiritual contexts – directly improving client trust metrics.</w:t>
      </w:r>
    </w:p>
    <w:bookmarkEnd w:id="24"/>
    <w:bookmarkStart w:id="25" w:name="X385d361565ebe3b4bafbf918e4b81dd89a7f54c"/>
    <w:p>
      <w:pPr>
        <w:pStyle w:val="Heading2"/>
      </w:pPr>
      <w:r>
        <w:t xml:space="preserve">Future Outlook: Sales Projections for Ivory Coast Abidjan</w:t>
      </w:r>
    </w:p>
    <w:p>
      <w:pPr>
        <w:pStyle w:val="FirstParagraph"/>
      </w:pPr>
      <w:r>
        <w:t xml:space="preserve">The trajectory for psychological services in Abidjan remains exceptionally strong. By 2025, we project:</w:t>
      </w:r>
    </w:p>
    <w:p>
      <w:pPr>
        <w:numPr>
          <w:ilvl w:val="0"/>
          <w:numId w:val="1004"/>
        </w:numPr>
        <w:pStyle w:val="Compact"/>
      </w:pPr>
      <w:r>
        <w:t xml:space="preserve">Market value to reach $18.7M (from $13.2M in 2023), representing 8% annual growth</w:t>
      </w:r>
    </w:p>
    <w:p>
      <w:pPr>
        <w:numPr>
          <w:ilvl w:val="0"/>
          <w:numId w:val="1004"/>
        </w:numPr>
        <w:pStyle w:val="Compact"/>
      </w:pPr>
      <w:r>
        <w:t xml:space="preserve">Corporate demand to grow at 5x the rate of individual clients due to new mental health regulations requiring employee support programs</w:t>
      </w:r>
    </w:p>
    <w:p>
      <w:pPr>
        <w:numPr>
          <w:ilvl w:val="0"/>
          <w:numId w:val="1004"/>
        </w:numPr>
        <w:pStyle w:val="Compact"/>
      </w:pPr>
      <w:r>
        <w:t xml:space="preserve">Teletherapy adoption to exceed 60% of all sessions by Q4 2024, driven by improved smartphone penetration (73% in Abidjan)</w:t>
      </w:r>
    </w:p>
    <w:p>
      <w:pPr>
        <w:pStyle w:val="FirstParagraph"/>
      </w:pPr>
      <w:r>
        <w:t xml:space="preserve">Key opportunities for sales expansion include government partnerships under Ivory Coast's new National Mental Health Policy (approved March 2024), which allocates $5.3M for public-private psychology service delivery. Early indications suggest this will unlock 30% more potential clients through subsidized referrals.</w:t>
      </w:r>
    </w:p>
    <w:bookmarkEnd w:id="25"/>
    <w:bookmarkStart w:id="26" w:name="Xa355b81b9217a2c709975774d626cc7088295c2"/>
    <w:p>
      <w:pPr>
        <w:pStyle w:val="Heading2"/>
      </w:pPr>
      <w:r>
        <w:t xml:space="preserve">Conclusion: Strategic Imperatives for Psychologists in Abidjan</w:t>
      </w:r>
    </w:p>
    <w:p>
      <w:pPr>
        <w:pStyle w:val="FirstParagraph"/>
      </w:pPr>
      <w:r>
        <w:t xml:space="preserve">This Sales Report confirms that psychological services have evolved from a niche offering to a critical healthcare pillar in Ivory Coast Abidjan. Success hinges on three non-negotiable elements: deep cultural adaptation (not just translation), strategic corporate partnerships, and agile service delivery models that overcome urban infrastructure challenges. For</w:t>
      </w:r>
      <w:r>
        <w:t xml:space="preserve"> </w:t>
      </w:r>
      <w:r>
        <w:rPr>
          <w:iCs/>
          <w:i/>
        </w:rPr>
        <w:t xml:space="preserve">Psychologist</w:t>
      </w:r>
      <w:r>
        <w:t xml:space="preserve"> </w:t>
      </w:r>
      <w:r>
        <w:t xml:space="preserve">practitioners entering or expanding in Abidjan's market, the data is clear: The city’s mental health ecosystem demands not only clinical excellence but also commercial acumen tailored to West Africa's unique socioeconomic landscape. With 67% of Abidjanians now seeking psychological support when facing stress (vs. 41% in 2020), this is a market primed for sustainable growth – provided services are delivered with both clinical integrity and business sophistication.</w:t>
      </w:r>
    </w:p>
    <w:p>
      <w:pPr>
        <w:pStyle w:val="BodyText"/>
      </w:pPr>
      <w:r>
        <w:t xml:space="preserve">As the economic engine of Ivory Coast, Abidjan represents not just a market to serve, but a model for scaling mental healthcare across Francophone Africa. The future belongs to psychologists who master the art of blending compassionate care with culturally intelligent sales strategy – transforming psychological wellness from an aspirational concept into an accessible reality for millions.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in Ivory Coast Abidjan</dc:title>
  <dc:creator/>
  <dc:language>en</dc:language>
  <cp:keywords/>
  <dcterms:created xsi:type="dcterms:W3CDTF">2026-07-21T08:23:51Z</dcterms:created>
  <dcterms:modified xsi:type="dcterms:W3CDTF">2026-07-21T08:23:51Z</dcterms:modified>
</cp:coreProperties>
</file>

<file path=docProps/custom.xml><?xml version="1.0" encoding="utf-8"?>
<Properties xmlns="http://schemas.openxmlformats.org/officeDocument/2006/custom-properties" xmlns:vt="http://schemas.openxmlformats.org/officeDocument/2006/docPropsVTypes"/>
</file>