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Nairobi,</w:t>
      </w:r>
      <w:r>
        <w:t xml:space="preserve"> </w:t>
      </w:r>
      <w:r>
        <w:t xml:space="preserve">Kenya</w:t>
      </w:r>
    </w:p>
    <w:bookmarkStart w:id="29" w:name="psychology-services-sales-report"/>
    <w:p>
      <w:pPr>
        <w:pStyle w:val="Heading1"/>
      </w:pPr>
      <w:r>
        <w:t xml:space="preserve">PSYCHOLOGY SERVICES SALES REPORT</w:t>
      </w:r>
    </w:p>
    <w:bookmarkStart w:id="28" w:name="Xab7749935fecc2c5725d52c9fc4188516afbd6d"/>
    <w:p>
      <w:pPr>
        <w:pStyle w:val="Heading2"/>
      </w:pPr>
      <w:r>
        <w:t xml:space="preserve">Nairobi, Kenya Market Analysis &amp; Performance Summary</w:t>
      </w:r>
    </w:p>
    <w:p>
      <w:pPr>
        <w:pStyle w:val="FirstParagraph"/>
      </w:pPr>
      <w:r>
        <w:rPr>
          <w:iCs/>
          <w:i/>
        </w:rPr>
        <w:t xml:space="preserve">Prepared for Management | Q3 2023 | Nairobi, Kenya</w:t>
      </w:r>
    </w:p>
    <w:bookmarkStart w:id="20" w:name="executive-summary"/>
    <w:p>
      <w:pPr>
        <w:pStyle w:val="Heading3"/>
      </w:pPr>
      <w:r>
        <w:t xml:space="preserve">1. Executive Summary</w:t>
      </w:r>
    </w:p>
    <w:p>
      <w:pPr>
        <w:pStyle w:val="FirstParagraph"/>
      </w:pPr>
      <w:r>
        <w:t xml:space="preserve">This Sales Report details the performance of psychology services across Nairobi, Kenya during the third quarter of 2023. As mental health awareness grows exponentially in urban Kenyan communities, our practice has experienced a 37% year-over-year increase in client acquisition and a 29% revenue surge. The Nairobi market continues to demonstrate strong demand for evidence-based psychological interventions, with private pay clients accounting for 68% of total sales and corporate partnerships driving the remaining segment. This growth positions us as a leading</w:t>
      </w:r>
      <w:r>
        <w:t xml:space="preserve"> </w:t>
      </w:r>
      <w:r>
        <w:rPr>
          <w:bCs/>
          <w:b/>
        </w:rPr>
        <w:t xml:space="preserve">Psychologist</w:t>
      </w:r>
      <w:r>
        <w:t xml:space="preserve"> </w:t>
      </w:r>
      <w:r>
        <w:t xml:space="preserve">service provider in East Africa, particularly within Kenya's capital city.</w:t>
      </w:r>
    </w:p>
    <w:bookmarkEnd w:id="20"/>
    <w:bookmarkStart w:id="21" w:name="X920e97248326ae6f2a0d43d5bf07590e8f74b23"/>
    <w:p>
      <w:pPr>
        <w:pStyle w:val="Heading3"/>
      </w:pPr>
      <w:r>
        <w:t xml:space="preserve">2. Market Context: Psychology Services in Nairobi, Kenya</w:t>
      </w:r>
    </w:p>
    <w:p>
      <w:pPr>
        <w:pStyle w:val="FirstParagraph"/>
      </w:pPr>
      <w:r>
        <w:t xml:space="preserve">Nairobi's urban population of 4.7 million faces unique mental health challenges including economic stressors, high crime rates, and limited access to specialized care. According to the World Health Organization (WHO), only 1% of Kenya's health budget funds mental health services – a critical gap our practice has strategically filled. The Nairobi government's recent Mental Health Policy 2023-2030 has accelerated public-private partnerships, creating unprecedented opportunities for qualified</w:t>
      </w:r>
      <w:r>
        <w:t xml:space="preserve"> </w:t>
      </w:r>
      <w:r>
        <w:rPr>
          <w:bCs/>
          <w:b/>
        </w:rPr>
        <w:t xml:space="preserve">Psychologist</w:t>
      </w:r>
      <w:r>
        <w:t xml:space="preserve"> </w:t>
      </w:r>
      <w:r>
        <w:t xml:space="preserve">professionals operating in the city.</w:t>
      </w:r>
    </w:p>
    <w:p>
      <w:pPr>
        <w:pStyle w:val="BodyText"/>
      </w:pPr>
      <w:r>
        <w:t xml:space="preserve">Our competitive analysis reveals:</w:t>
      </w:r>
    </w:p>
    <w:p>
      <w:pPr>
        <w:numPr>
          <w:ilvl w:val="0"/>
          <w:numId w:val="1001"/>
        </w:numPr>
        <w:pStyle w:val="Compact"/>
      </w:pPr>
      <w:r>
        <w:t xml:space="preserve">Nairobi's psychology service market grew at 22% CAGR (2021-2023)</w:t>
      </w:r>
    </w:p>
    <w:p>
      <w:pPr>
        <w:numPr>
          <w:ilvl w:val="0"/>
          <w:numId w:val="1001"/>
        </w:numPr>
        <w:pStyle w:val="Compact"/>
      </w:pPr>
      <w:r>
        <w:t xml:space="preserve">85% of clients seek services for anxiety/depression (up from 67% in 2019)</w:t>
      </w:r>
    </w:p>
    <w:p>
      <w:pPr>
        <w:numPr>
          <w:ilvl w:val="0"/>
          <w:numId w:val="1001"/>
        </w:numPr>
        <w:pStyle w:val="Compact"/>
      </w:pPr>
      <w:r>
        <w:t xml:space="preserve">Corporate wellness programs represent the fastest-growing segment (43% YoY growth)</w:t>
      </w:r>
    </w:p>
    <w:bookmarkEnd w:id="21"/>
    <w:bookmarkStart w:id="22" w:name="sales-performance-highlights"/>
    <w:p>
      <w:pPr>
        <w:pStyle w:val="Heading3"/>
      </w:pPr>
      <w:r>
        <w:t xml:space="preserve">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Revenue Generated</w:t>
            </w:r>
          </w:p>
        </w:tc>
        <w:tc>
          <w:tcPr/>
          <w:p>
            <w:pPr>
              <w:pStyle w:val="Compact"/>
              <w:jc w:val="left"/>
            </w:pPr>
            <w:r>
              <w:t xml:space="preserve">KES 2,485,000</w:t>
            </w:r>
          </w:p>
        </w:tc>
        <w:tc>
          <w:tcPr/>
          <w:p>
            <w:pPr>
              <w:pStyle w:val="Compact"/>
              <w:jc w:val="left"/>
            </w:pPr>
            <w:r>
              <w:t xml:space="preserve">KES 1,926,300</w:t>
            </w:r>
          </w:p>
        </w:tc>
        <w:tc>
          <w:tcPr/>
          <w:p>
            <w:pPr>
              <w:pStyle w:val="Compact"/>
              <w:jc w:val="left"/>
            </w:pPr>
            <w:r>
              <w:t xml:space="preserve">+29%</w:t>
            </w:r>
          </w:p>
        </w:tc>
      </w:tr>
      <w:tr>
        <w:tc>
          <w:tcPr/>
          <w:p>
            <w:pPr>
              <w:pStyle w:val="Compact"/>
              <w:jc w:val="left"/>
            </w:pPr>
            <w:r>
              <w:t xml:space="preserve">New Client Acquisitions</w:t>
            </w:r>
          </w:p>
        </w:tc>
        <w:tc>
          <w:tcPr/>
          <w:p>
            <w:pPr>
              <w:pStyle w:val="Compact"/>
              <w:jc w:val="left"/>
            </w:pPr>
            <w:r>
              <w:t xml:space="preserve">147</w:t>
            </w:r>
          </w:p>
        </w:tc>
        <w:tc>
          <w:tcPr/>
          <w:p>
            <w:pPr>
              <w:pStyle w:val="Compact"/>
              <w:jc w:val="left"/>
            </w:pPr>
            <w:r>
              <w:t xml:space="preserve">98</w:t>
            </w:r>
          </w:p>
        </w:tc>
        <w:tc>
          <w:tcPr/>
          <w:p>
            <w:pPr>
              <w:pStyle w:val="Compact"/>
              <w:jc w:val="left"/>
            </w:pPr>
            <w:r>
              <w:t xml:space="preserve">+49%</w:t>
            </w:r>
          </w:p>
        </w:tc>
      </w:tr>
      <w:tr>
        <w:tc>
          <w:tcPr/>
          <w:p>
            <w:pPr>
              <w:pStyle w:val="Compact"/>
              <w:jc w:val="left"/>
            </w:pPr>
            <w:r>
              <w:t xml:space="preserve">Average Session Fee</w:t>
            </w:r>
          </w:p>
        </w:tc>
        <w:tc>
          <w:tcPr/>
          <w:p>
            <w:pPr>
              <w:pStyle w:val="Compact"/>
              <w:jc w:val="left"/>
            </w:pPr>
            <w:r>
              <w:t xml:space="preserve">KES 7,850</w:t>
            </w:r>
          </w:p>
        </w:tc>
        <w:tc>
          <w:tcPr/>
          <w:p>
            <w:pPr>
              <w:pStyle w:val="Compact"/>
              <w:jc w:val="left"/>
            </w:pPr>
            <w:r>
              <w:t xml:space="preserve">KES 6,980</w:t>
            </w:r>
          </w:p>
        </w:tc>
        <w:tc>
          <w:tcPr/>
          <w:p>
            <w:pPr>
              <w:pStyle w:val="Compact"/>
              <w:jc w:val="left"/>
            </w:pPr>
            <w:r>
              <w:t xml:space="preserve">+12.4%</w:t>
            </w:r>
          </w:p>
        </w:tc>
      </w:tr>
      <w:tr>
        <w:tc>
          <w:tcPr/>
          <w:p>
            <w:pPr>
              <w:pStyle w:val="Compact"/>
              <w:jc w:val="left"/>
            </w:pPr>
            <w:r>
              <w:t xml:space="preserve">Corporate Contracts Signed</w:t>
            </w:r>
          </w:p>
        </w:tc>
        <w:tc>
          <w:tcPr/>
          <w:p>
            <w:pPr>
              <w:pStyle w:val="Compact"/>
              <w:jc w:val="left"/>
            </w:pPr>
            <w:r>
              <w:t xml:space="preserve">8</w:t>
            </w:r>
          </w:p>
        </w:tc>
        <w:tc>
          <w:tcPr/>
          <w:p>
            <w:pPr>
              <w:pStyle w:val="Compact"/>
              <w:jc w:val="left"/>
            </w:pPr>
            <w:r>
              <w:t xml:space="preserve">3</w:t>
            </w:r>
          </w:p>
        </w:tc>
        <w:tc>
          <w:tcPr/>
          <w:p>
            <w:pPr>
              <w:pStyle w:val="Compact"/>
              <w:jc w:val="left"/>
            </w:pPr>
            <w:r>
              <w:t xml:space="preserve">+167%</w:t>
            </w:r>
          </w:p>
        </w:tc>
      </w:tr>
    </w:tbl>
    <w:bookmarkEnd w:id="22"/>
    <w:bookmarkStart w:id="23" w:name="X3d436d90573637763319bfa3f27b9970ee40e4f"/>
    <w:p>
      <w:pPr>
        <w:pStyle w:val="Heading3"/>
      </w:pPr>
      <w:r>
        <w:t xml:space="preserve">4. Client Demographics &amp; Service Utilization (Nairobi Focus)</w:t>
      </w:r>
    </w:p>
    <w:p>
      <w:pPr>
        <w:pStyle w:val="FirstParagraph"/>
      </w:pPr>
      <w:r>
        <w:t xml:space="preserve">Our Nairobi client base demonstrates distinct patterns:</w:t>
      </w:r>
    </w:p>
    <w:p>
      <w:pPr>
        <w:numPr>
          <w:ilvl w:val="0"/>
          <w:numId w:val="1002"/>
        </w:numPr>
        <w:pStyle w:val="Compact"/>
      </w:pPr>
      <w:r>
        <w:rPr>
          <w:bCs/>
          <w:b/>
        </w:rPr>
        <w:t xml:space="preserve">Age Distribution:</w:t>
      </w:r>
      <w:r>
        <w:t xml:space="preserve"> </w:t>
      </w:r>
      <w:r>
        <w:t xml:space="preserve">52% aged 25-44 (working professionals), 31% aged 18-24 (university students)</w:t>
      </w:r>
    </w:p>
    <w:p>
      <w:pPr>
        <w:numPr>
          <w:ilvl w:val="0"/>
          <w:numId w:val="1002"/>
        </w:numPr>
        <w:pStyle w:val="Compact"/>
      </w:pPr>
      <w:r>
        <w:rPr>
          <w:bCs/>
          <w:b/>
        </w:rPr>
        <w:t xml:space="preserve">Gender Split:</w:t>
      </w:r>
      <w:r>
        <w:t xml:space="preserve"> </w:t>
      </w:r>
      <w:r>
        <w:t xml:space="preserve">Female clients: 63%, Male clients: 37% (reflecting increasing male engagement in mental health)</w:t>
      </w:r>
    </w:p>
    <w:p>
      <w:pPr>
        <w:numPr>
          <w:ilvl w:val="0"/>
          <w:numId w:val="1002"/>
        </w:numPr>
        <w:pStyle w:val="Compact"/>
      </w:pPr>
      <w:r>
        <w:rPr>
          <w:bCs/>
          <w:b/>
        </w:rPr>
        <w:t xml:space="preserve">Service Demand:</w:t>
      </w:r>
      <w:r>
        <w:t xml:space="preserve"> </w:t>
      </w:r>
      <w:r>
        <w:t xml:space="preserve">CBT sessions dominate (58%), followed by trauma counseling (22%) and couple therapy (14%)</w:t>
      </w:r>
    </w:p>
    <w:p>
      <w:pPr>
        <w:pStyle w:val="FirstParagraph"/>
      </w:pPr>
      <w:r>
        <w:t xml:space="preserve">Client retention metrics are exceptional at 76% – significantly above the industry average of 54% in Kenya. This is attributed to our Nairobi-based team's cultural competence, particularly in addressing unique East African contextual stressors like urban migration challenges and workplace dynamics prevalent across Kenya.</w:t>
      </w:r>
    </w:p>
    <w:bookmarkEnd w:id="23"/>
    <w:bookmarkStart w:id="24" w:name="X4db2dfbacc5f1d086319156487dc147672ed57d"/>
    <w:p>
      <w:pPr>
        <w:pStyle w:val="Heading3"/>
      </w:pPr>
      <w:r>
        <w:t xml:space="preserve">5. Strategic Sales Initiatives Driving Growth</w:t>
      </w:r>
    </w:p>
    <w:p>
      <w:pPr>
        <w:pStyle w:val="FirstParagraph"/>
      </w:pPr>
      <w:r>
        <w:t xml:space="preserve">Key initiatives implemented to capture Nairobi's market:</w:t>
      </w:r>
      <w:r>
        <w:t xml:space="preserve"> </w:t>
      </w:r>
      <w:r>
        <w:rPr>
          <w:bCs/>
          <w:b/>
        </w:rPr>
        <w:t xml:space="preserve">Corporate Wellness Partnerships:</w:t>
      </w:r>
      <w:r>
        <w:t xml:space="preserve"> </w:t>
      </w:r>
      <w:r>
        <w:t xml:space="preserve">Signed contracts with 8 major Nairobi employers (including Safaricom, Stanbic Bank, and KCB Group), delivering on-site therapy sessions. This segment generated 24% of total Q3 revenue and is projected to become our largest revenue stream by Q1 2024.</w:t>
      </w:r>
    </w:p>
    <w:p>
      <w:pPr>
        <w:pStyle w:val="BodyText"/>
      </w:pPr>
      <w:r>
        <w:rPr>
          <w:bCs/>
          <w:b/>
        </w:rPr>
        <w:t xml:space="preserve">Community Outreach Programs:</w:t>
      </w:r>
      <w:r>
        <w:t xml:space="preserve"> </w:t>
      </w:r>
      <w:r>
        <w:t xml:space="preserve">Partnered with Nairobi County Government for free mental health workshops at community centers in Eastleigh, Kibera, and Ruaka. These initiatives generated 37% of new leads and strengthened brand visibility across diverse Nairobi neighborhoods.</w:t>
      </w:r>
    </w:p>
    <w:p>
      <w:pPr>
        <w:pStyle w:val="BodyText"/>
      </w:pPr>
      <w:r>
        <w:rPr>
          <w:bCs/>
          <w:b/>
        </w:rPr>
        <w:t xml:space="preserve">Digital Platform Expansion:</w:t>
      </w:r>
      <w:r>
        <w:t xml:space="preserve"> </w:t>
      </w:r>
      <w:r>
        <w:t xml:space="preserve">Launched our telehealth service "Mental Wellness Kenya" in July 2023, enabling virtual consultations for clients in all Nairobi suburbs. This increased session volume by 31% while reducing no-show rates by 45%.</w:t>
      </w:r>
    </w:p>
    <w:bookmarkEnd w:id="24"/>
    <w:bookmarkStart w:id="25" w:name="challenges-market-barriers-kenya-context"/>
    <w:p>
      <w:pPr>
        <w:pStyle w:val="Heading3"/>
      </w:pPr>
      <w:r>
        <w:t xml:space="preserve">6. Challenges &amp; Market Barriers (Kenya Context)</w:t>
      </w:r>
    </w:p>
    <w:p>
      <w:pPr>
        <w:pStyle w:val="FirstParagraph"/>
      </w:pPr>
      <w:r>
        <w:t xml:space="preserve">Despite strong performance, Nairobi's mental health market presents specific challenges:</w:t>
      </w:r>
    </w:p>
    <w:p>
      <w:pPr>
        <w:numPr>
          <w:ilvl w:val="0"/>
          <w:numId w:val="1003"/>
        </w:numPr>
        <w:pStyle w:val="Compact"/>
      </w:pPr>
      <w:r>
        <w:rPr>
          <w:bCs/>
          <w:b/>
        </w:rPr>
        <w:t xml:space="preserve">Cultural Stigma:</w:t>
      </w:r>
      <w:r>
        <w:t xml:space="preserve"> </w:t>
      </w:r>
      <w:r>
        <w:t xml:space="preserve">Only 32% of potential clients in low-income Nairobi areas initially seek help due to traditional beliefs</w:t>
      </w:r>
    </w:p>
    <w:p>
      <w:pPr>
        <w:numPr>
          <w:ilvl w:val="0"/>
          <w:numId w:val="1003"/>
        </w:numPr>
        <w:pStyle w:val="Compact"/>
      </w:pPr>
      <w:r>
        <w:rPr>
          <w:bCs/>
          <w:b/>
        </w:rPr>
        <w:t xml:space="preserve">Pricing Sensitivity:</w:t>
      </w:r>
      <w:r>
        <w:t xml:space="preserve"> </w:t>
      </w:r>
      <w:r>
        <w:t xml:space="preserve">67% of middle-income Nairobi residents consider psychology services "unaffordable" despite government subsidies</w:t>
      </w:r>
    </w:p>
    <w:p>
      <w:pPr>
        <w:numPr>
          <w:ilvl w:val="0"/>
          <w:numId w:val="1003"/>
        </w:numPr>
        <w:pStyle w:val="Compact"/>
      </w:pPr>
      <w:r>
        <w:rPr>
          <w:bCs/>
          <w:b/>
        </w:rPr>
        <w:t xml:space="preserve">Professional Shortage:</w:t>
      </w:r>
      <w:r>
        <w:t xml:space="preserve"> </w:t>
      </w:r>
      <w:r>
        <w:t xml:space="preserve">Kenya has just 200 licensed psychologists for a population exceeding 54 million – creating fierce competition for quality talent in Nairobi</w:t>
      </w:r>
    </w:p>
    <w:p>
      <w:pPr>
        <w:pStyle w:val="FirstParagraph"/>
      </w:pPr>
      <w:r>
        <w:t xml:space="preserve">To address these, we're piloting a sliding-scale fee structure for low-income Nairobi residents and collaborating with Kenyatta University to develop training programs for junior psychologists.</w:t>
      </w:r>
    </w:p>
    <w:bookmarkEnd w:id="25"/>
    <w:bookmarkStart w:id="26" w:name="future-sales-strategy-q4-2023---q1-2024"/>
    <w:p>
      <w:pPr>
        <w:pStyle w:val="Heading3"/>
      </w:pPr>
      <w:r>
        <w:t xml:space="preserve">7. Future Sales Strategy (Q4 2023 - Q1 2024)</w:t>
      </w:r>
    </w:p>
    <w:p>
      <w:pPr>
        <w:pStyle w:val="FirstParagraph"/>
      </w:pPr>
      <w:r>
        <w:t xml:space="preserve">Our sales roadmap for Nairobi includes:</w:t>
      </w:r>
    </w:p>
    <w:p>
      <w:pPr>
        <w:numPr>
          <w:ilvl w:val="0"/>
          <w:numId w:val="1004"/>
        </w:numPr>
        <w:pStyle w:val="Compact"/>
      </w:pPr>
      <w:r>
        <w:t xml:space="preserve">Launch "Psychology for Every Kenyan" initiative targeting public schools in Nairobi County</w:t>
      </w:r>
    </w:p>
    <w:p>
      <w:pPr>
        <w:numPr>
          <w:ilvl w:val="0"/>
          <w:numId w:val="1004"/>
        </w:numPr>
        <w:pStyle w:val="Compact"/>
      </w:pPr>
      <w:r>
        <w:t xml:space="preserve">Develop specialized trauma counseling packages for refugees in Nairobi's informal settlements</w:t>
      </w:r>
    </w:p>
    <w:p>
      <w:pPr>
        <w:numPr>
          <w:ilvl w:val="0"/>
          <w:numId w:val="1004"/>
        </w:numPr>
        <w:pStyle w:val="Compact"/>
      </w:pPr>
      <w:r>
        <w:t xml:space="preserve">Expand corporate partnerships to include 15 new businesses by December 2023</w:t>
      </w:r>
    </w:p>
    <w:p>
      <w:pPr>
        <w:numPr>
          <w:ilvl w:val="0"/>
          <w:numId w:val="1004"/>
        </w:numPr>
        <w:pStyle w:val="Compact"/>
      </w:pPr>
      <w:r>
        <w:t xml:space="preserve">Implement AI-driven appointment system to reduce client wait times (projected 30% increase in conversion)</w:t>
      </w:r>
    </w:p>
    <w:bookmarkEnd w:id="26"/>
    <w:bookmarkStart w:id="27" w:name="conclusion-the-nairobi-opportunity"/>
    <w:p>
      <w:pPr>
        <w:pStyle w:val="Heading3"/>
      </w:pPr>
      <w:r>
        <w:t xml:space="preserve">8. Conclusion: The Nairobi Opportunity</w:t>
      </w:r>
    </w:p>
    <w:p>
      <w:pPr>
        <w:pStyle w:val="FirstParagraph"/>
      </w:pPr>
      <w:r>
        <w:t xml:space="preserve">This Sales Report affirms that Nairobi, Kenya represents a high-potential market for professional psychology services. As a leading</w:t>
      </w:r>
      <w:r>
        <w:t xml:space="preserve"> </w:t>
      </w:r>
      <w:r>
        <w:rPr>
          <w:bCs/>
          <w:b/>
        </w:rPr>
        <w:t xml:space="preserve">Psychologist</w:t>
      </w:r>
      <w:r>
        <w:t xml:space="preserve"> </w:t>
      </w:r>
      <w:r>
        <w:t xml:space="preserve">practice in the region, we've leveraged our cultural understanding of Kenyan urban life to achieve exceptional growth. With Kenya's Ministry of Health prioritizing mental health integration into primary care, and Nairobi serving as the country's economic hub driving 43% of national GDP, our strategic focus on this market is both timely and financially prudent.</w:t>
      </w:r>
    </w:p>
    <w:p>
      <w:pPr>
        <w:pStyle w:val="BodyText"/>
      </w:pPr>
      <w:r>
        <w:t xml:space="preserve">Our commitment to ethical practice while addressing Nairobi's unique psychological landscape positions us not just for sales growth, but for meaningful community impact. We project Q4 2023 revenue to reach KES 2.8M – cementing our status as Kenya's most successful psychology service provider in the capital city. The data clearly shows that when a</w:t>
      </w:r>
      <w:r>
        <w:t xml:space="preserve"> </w:t>
      </w:r>
      <w:r>
        <w:rPr>
          <w:bCs/>
          <w:b/>
        </w:rPr>
        <w:t xml:space="preserve">Psychologist</w:t>
      </w:r>
      <w:r>
        <w:t xml:space="preserve"> </w:t>
      </w:r>
      <w:r>
        <w:t xml:space="preserve">understands Nairobi's context, sustainable growth becomes achievable within Kenya's evolving healthcare landscape.</w:t>
      </w:r>
    </w:p>
    <w:p>
      <w:pPr>
        <w:pStyle w:val="BodyText"/>
      </w:pPr>
      <w:r>
        <w:rPr>
          <w:iCs/>
          <w:i/>
        </w:rPr>
        <w:t xml:space="preserve">Prepared by: [Your Name/Company] | Psychology Sales &amp; Strategy Department | Nairobi, Kenya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Nairobi, Kenya</dc:title>
  <dc:creator/>
  <dc:language>en</dc:language>
  <cp:keywords/>
  <dcterms:created xsi:type="dcterms:W3CDTF">2026-07-21T14:40:52Z</dcterms:created>
  <dcterms:modified xsi:type="dcterms:W3CDTF">2026-07-21T14:40:52Z</dcterms:modified>
</cp:coreProperties>
</file>

<file path=docProps/custom.xml><?xml version="1.0" encoding="utf-8"?>
<Properties xmlns="http://schemas.openxmlformats.org/officeDocument/2006/custom-properties" xmlns:vt="http://schemas.openxmlformats.org/officeDocument/2006/docPropsVTypes"/>
</file>