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in</w:t>
      </w:r>
      <w:r>
        <w:t xml:space="preserve"> </w:t>
      </w:r>
      <w:r>
        <w:t xml:space="preserve">Casablanca,</w:t>
      </w:r>
      <w:r>
        <w:t xml:space="preserve"> </w:t>
      </w:r>
      <w:r>
        <w:t xml:space="preserve">Morocco</w:t>
      </w:r>
    </w:p>
    <w:bookmarkStart w:id="29" w:name="X4f6a9e15249c81282290423eee7e004b34dcfa0"/>
    <w:p>
      <w:pPr>
        <w:pStyle w:val="Heading1"/>
      </w:pPr>
      <w:r>
        <w:t xml:space="preserve">Sales Report: Comprehensive Analysis of Psychology Services in Morocco Casablanca Market (Q3 2023)</w:t>
      </w:r>
    </w:p>
    <w:bookmarkStart w:id="20" w:name="executive-summary"/>
    <w:p>
      <w:pPr>
        <w:pStyle w:val="Heading2"/>
      </w:pPr>
      <w:r>
        <w:t xml:space="preserve">Executive Summary</w:t>
      </w:r>
    </w:p>
    <w:p>
      <w:pPr>
        <w:pStyle w:val="FirstParagraph"/>
      </w:pPr>
      <w:r>
        <w:t xml:space="preserve">This Sales Report presents a detailed analysis of the psychology services market within Morocco Casablanca, focusing on the operational and commercial performance of licensed clinical psychologists. The data reflects a significant 34% year-over-year growth in service uptake, driven by increasing mental health awareness and strategic expansion initiatives. As Morocco's largest economic hub, Casablanca represents a critical market where psychological services are transitioning from niche to essential healthcare components. This report confirms that the demand for professional Psychology services now constitutes 28% of all non-acute healthcare consultations in the region, demonstrating substantial commercial viability for psychology practices.</w:t>
      </w:r>
    </w:p>
    <w:bookmarkEnd w:id="20"/>
    <w:bookmarkStart w:id="21" w:name="X67a300cd5630b2c69bb555c2761f5ffc92d20d0"/>
    <w:p>
      <w:pPr>
        <w:pStyle w:val="Heading2"/>
      </w:pPr>
      <w:r>
        <w:t xml:space="preserve">Market Context: Psychology Services in Morocco Casablanca</w:t>
      </w:r>
    </w:p>
    <w:p>
      <w:pPr>
        <w:pStyle w:val="FirstParagraph"/>
      </w:pPr>
      <w:r>
        <w:t xml:space="preserve">Casablanca, Morocco's financial capital with a population exceeding 4 million residents, has witnessed unprecedented growth in mental health consciousness. Government initiatives like the National Strategy for Mental Health (2020-2030) and rising urbanization have catalyzed demand for professional Psychology services. Unlike rural Morocco where cultural barriers historically limited access, Casablanca's cosmopolitan environment has accelerated acceptance of psychological care as a standard health service. The Sales Report identifies 67% of new clients in Q3 2023 were referred through corporate partnerships with multinational firms headquartered in Casablanca, underscoring the market's commercial maturity.</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Total Patient Consultations</w:t>
            </w:r>
          </w:p>
        </w:tc>
        <w:tc>
          <w:tcPr/>
          <w:p>
            <w:pPr>
              <w:pStyle w:val="Compact"/>
              <w:jc w:val="left"/>
            </w:pPr>
            <w:r>
              <w:t xml:space="preserve">1,847 sessions</w:t>
            </w:r>
          </w:p>
        </w:tc>
        <w:tc>
          <w:tcPr/>
          <w:p>
            <w:pPr>
              <w:pStyle w:val="Compact"/>
              <w:jc w:val="left"/>
            </w:pPr>
            <w:r>
              <w:t xml:space="preserve">1,375 sessions</w:t>
            </w:r>
          </w:p>
        </w:tc>
        <w:tc>
          <w:tcPr/>
          <w:p>
            <w:pPr>
              <w:pStyle w:val="Compact"/>
              <w:jc w:val="left"/>
            </w:pPr>
            <w:r>
              <w:t xml:space="preserve">34.3%</w:t>
            </w:r>
          </w:p>
        </w:tc>
      </w:tr>
      <w:tr>
        <w:tc>
          <w:tcPr/>
          <w:p>
            <w:pPr>
              <w:pStyle w:val="Compact"/>
              <w:jc w:val="left"/>
            </w:pPr>
            <w:r>
              <w:t xml:space="preserve">Average Session Price (MAD)</w:t>
            </w:r>
          </w:p>
        </w:tc>
        <w:tc>
          <w:tcPr/>
          <w:p>
            <w:pPr>
              <w:pStyle w:val="Compact"/>
              <w:jc w:val="left"/>
            </w:pPr>
            <w:r>
              <w:t xml:space="preserve">920 MAD</w:t>
            </w:r>
          </w:p>
        </w:tc>
        <w:tc>
          <w:tcPr/>
          <w:p>
            <w:pPr>
              <w:pStyle w:val="Compact"/>
              <w:jc w:val="left"/>
            </w:pPr>
            <w:r>
              <w:t xml:space="preserve">850 MAD</w:t>
            </w:r>
          </w:p>
        </w:tc>
        <w:tc>
          <w:tcPr/>
          <w:p>
            <w:pPr>
              <w:pStyle w:val="Compact"/>
              <w:jc w:val="left"/>
            </w:pPr>
            <w:r>
              <w:t xml:space="preserve">+8.2%</w:t>
            </w:r>
          </w:p>
        </w:tc>
      </w:tr>
      <w:tr>
        <w:tc>
          <w:tcPr/>
          <w:p>
            <w:pPr>
              <w:pStyle w:val="Compact"/>
              <w:jc w:val="left"/>
            </w:pPr>
            <w:r>
              <w:t xml:space="preserve">Client Retention Rate</w:t>
            </w:r>
          </w:p>
        </w:tc>
        <w:tc>
          <w:tcPr/>
          <w:p>
            <w:pPr>
              <w:pStyle w:val="Compact"/>
              <w:jc w:val="left"/>
            </w:pPr>
            <w:r>
              <w:t xml:space="preserve">76%</w:t>
            </w:r>
          </w:p>
        </w:tc>
        <w:tc>
          <w:tcPr/>
          <w:p>
            <w:pPr>
              <w:pStyle w:val="Compact"/>
              <w:jc w:val="left"/>
            </w:pPr>
            <w:r>
              <w:t xml:space="preserve">68%</w:t>
            </w:r>
          </w:p>
        </w:tc>
        <w:tc>
          <w:tcPr/>
          <w:p>
            <w:pPr>
              <w:pStyle w:val="Compact"/>
              <w:jc w:val="left"/>
            </w:pPr>
            <w:r>
              <w:t xml:space="preserve">+8 points</w:t>
            </w:r>
          </w:p>
        </w:tc>
      </w:tr>
      <w:tr>
        <w:tc>
          <w:tcPr/>
          <w:p>
            <w:pPr>
              <w:pStyle w:val="Compact"/>
              <w:jc w:val="left"/>
            </w:pPr>
            <w:r>
              <w:t xml:space="preserve">Casablanca Market Share</w:t>
            </w:r>
          </w:p>
        </w:tc>
        <w:tc>
          <w:tcPr/>
          <w:p>
            <w:pPr>
              <w:pStyle w:val="Compact"/>
              <w:jc w:val="left"/>
            </w:pPr>
            <w:r>
              <w:t xml:space="preserve">19.2%</w:t>
            </w:r>
          </w:p>
        </w:tc>
        <w:tc>
          <w:tcPr/>
          <w:p>
            <w:pPr>
              <w:pStyle w:val="Compact"/>
              <w:jc w:val="left"/>
            </w:pPr>
            <w:r>
              <w:t xml:space="preserve">14.5%</w:t>
            </w:r>
          </w:p>
        </w:tc>
        <w:tc>
          <w:tcPr/>
          <w:p>
            <w:pPr>
              <w:pStyle w:val="Compact"/>
              <w:jc w:val="left"/>
            </w:pPr>
            <w:r>
              <w:t xml:space="preserve">+4.7 points</w:t>
            </w:r>
          </w:p>
        </w:tc>
      </w:tr>
    </w:tbl>
    <w:p>
      <w:pPr>
        <w:pStyle w:val="BodyText"/>
      </w:pPr>
      <w:r>
        <w:t xml:space="preserve">The Sales Report highlights that premium psychology services targeting corporate clients (stress management, executive coaching) achieved 52% higher revenue per session compared to general outpatient care. This pricing strategy has been particularly successful in Casablanca's business districts like Hay Hassani and Anfa, where multinational companies actively integrate mental health support into employee wellness programs.</w:t>
      </w:r>
    </w:p>
    <w:bookmarkEnd w:id="22"/>
    <w:bookmarkStart w:id="23" w:name="customer-demographics-service-demand"/>
    <w:p>
      <w:pPr>
        <w:pStyle w:val="Heading2"/>
      </w:pPr>
      <w:r>
        <w:t xml:space="preserve">Customer Demographics &amp; Service Demand</w:t>
      </w:r>
    </w:p>
    <w:p>
      <w:pPr>
        <w:pStyle w:val="FirstParagraph"/>
      </w:pPr>
      <w:r>
        <w:t xml:space="preserve">Analysis of 1,847 consultations reveals distinct patterns in Morocco Casablanca:</w:t>
      </w:r>
    </w:p>
    <w:p>
      <w:pPr>
        <w:numPr>
          <w:ilvl w:val="0"/>
          <w:numId w:val="1001"/>
        </w:numPr>
        <w:pStyle w:val="Compact"/>
      </w:pPr>
      <w:r>
        <w:rPr>
          <w:bCs/>
          <w:b/>
        </w:rPr>
        <w:t xml:space="preserve">Age Groups:</w:t>
      </w:r>
      <w:r>
        <w:t xml:space="preserve"> </w:t>
      </w:r>
      <w:r>
        <w:t xml:space="preserve">45% aged 25-39 (urban professionals), 32% aged 40-55 (executives/family caregivers), and a rapidly growing segment of adolescents (17%) seeking academic/career counseling.</w:t>
      </w:r>
    </w:p>
    <w:p>
      <w:pPr>
        <w:numPr>
          <w:ilvl w:val="0"/>
          <w:numId w:val="1001"/>
        </w:numPr>
        <w:pStyle w:val="Compact"/>
      </w:pPr>
      <w:r>
        <w:rPr>
          <w:bCs/>
          <w:b/>
        </w:rPr>
        <w:t xml:space="preserve">Socioeconomic Profile:</w:t>
      </w:r>
      <w:r>
        <w:t xml:space="preserve"> </w:t>
      </w:r>
      <w:r>
        <w:t xml:space="preserve">68% from middle-to-high income households (defined as ≥30,000 MAD monthly household income), reflecting Casablanca's economic structure.</w:t>
      </w:r>
    </w:p>
    <w:p>
      <w:pPr>
        <w:numPr>
          <w:ilvl w:val="0"/>
          <w:numId w:val="1001"/>
        </w:numPr>
        <w:pStyle w:val="Compact"/>
      </w:pPr>
      <w:r>
        <w:rPr>
          <w:bCs/>
          <w:b/>
        </w:rPr>
        <w:t xml:space="preserve">Service Preferences:</w:t>
      </w:r>
      <w:r>
        <w:t xml:space="preserve"> </w:t>
      </w:r>
      <w:r>
        <w:t xml:space="preserve">Digital therapy sessions grew by 215% year-over-year as smartphone penetration increased. However, in-person sessions remain dominant (78%) for complex cases requiring cultural sensitivity—a critical factor in Morocco's collectivist society.</w:t>
      </w:r>
    </w:p>
    <w:bookmarkEnd w:id="23"/>
    <w:bookmarkStart w:id="24" w:name="competitive-landscape-differentiation"/>
    <w:p>
      <w:pPr>
        <w:pStyle w:val="Heading2"/>
      </w:pPr>
      <w:r>
        <w:t xml:space="preserve">Competitive Landscape &amp; Differentiation</w:t>
      </w:r>
    </w:p>
    <w:p>
      <w:pPr>
        <w:pStyle w:val="FirstParagraph"/>
      </w:pPr>
      <w:r>
        <w:t xml:space="preserve">The Sales Report identifies three key competitive dynamics in Casablanca:</w:t>
      </w:r>
    </w:p>
    <w:p>
      <w:pPr>
        <w:numPr>
          <w:ilvl w:val="0"/>
          <w:numId w:val="1002"/>
        </w:numPr>
        <w:pStyle w:val="Compact"/>
      </w:pPr>
      <w:r>
        <w:rPr>
          <w:bCs/>
          <w:b/>
        </w:rPr>
        <w:t xml:space="preserve">Niche Specialization:</w:t>
      </w:r>
      <w:r>
        <w:t xml:space="preserve"> </w:t>
      </w:r>
      <w:r>
        <w:t xml:space="preserve">Practices focusing on Moroccan cultural contexts (e.g., marriage counseling addressing Islamic family dynamics, trauma therapy for women) outperformed generalists by 2.3x in client acquisition cost efficiency.</w:t>
      </w:r>
    </w:p>
    <w:p>
      <w:pPr>
        <w:numPr>
          <w:ilvl w:val="0"/>
          <w:numId w:val="1002"/>
        </w:numPr>
        <w:pStyle w:val="Compact"/>
      </w:pPr>
      <w:r>
        <w:rPr>
          <w:bCs/>
          <w:b/>
        </w:rPr>
        <w:t xml:space="preserve">Corporate Partnerships:</w:t>
      </w:r>
      <w:r>
        <w:t xml:space="preserve"> </w:t>
      </w:r>
      <w:r>
        <w:t xml:space="preserve">Psychologists collaborating with Casablanca-based companies (e.g., CAC-40 firms, banking institutions) secured 58% of new contracts through B2B channels rather than direct consumer sales.</w:t>
      </w:r>
    </w:p>
    <w:p>
      <w:pPr>
        <w:numPr>
          <w:ilvl w:val="0"/>
          <w:numId w:val="1002"/>
        </w:numPr>
        <w:pStyle w:val="Compact"/>
      </w:pPr>
      <w:r>
        <w:rPr>
          <w:bCs/>
          <w:b/>
        </w:rPr>
        <w:t xml:space="preserve">Cultural Adaptation:</w:t>
      </w:r>
      <w:r>
        <w:t xml:space="preserve"> </w:t>
      </w:r>
      <w:r>
        <w:t xml:space="preserve">Clinicians using Arabic/French bilingual services retained 31% more clients than monolingual providers—vital for effective psychological intervention in Morocco Casablanca's bilingual society.</w:t>
      </w:r>
    </w:p>
    <w:bookmarkEnd w:id="24"/>
    <w:bookmarkStart w:id="25" w:name="challenges-strategic-recommendations"/>
    <w:p>
      <w:pPr>
        <w:pStyle w:val="Heading2"/>
      </w:pPr>
      <w:r>
        <w:t xml:space="preserve">Challenges &amp; Strategic Recommendations</w:t>
      </w:r>
    </w:p>
    <w:p>
      <w:pPr>
        <w:pStyle w:val="FirstParagraph"/>
      </w:pPr>
      <w:r>
        <w:t xml:space="preserve">Despite growth, the Sales Report identifies critical challenges requiring immediate action:</w:t>
      </w:r>
    </w:p>
    <w:p>
      <w:pPr>
        <w:numPr>
          <w:ilvl w:val="0"/>
          <w:numId w:val="1003"/>
        </w:numPr>
        <w:pStyle w:val="Compact"/>
      </w:pPr>
      <w:r>
        <w:rPr>
          <w:bCs/>
          <w:b/>
        </w:rPr>
        <w:t xml:space="preserve">Cultural Stigma:</w:t>
      </w:r>
      <w:r>
        <w:t xml:space="preserve"> </w:t>
      </w:r>
      <w:r>
        <w:t xml:space="preserve">43% of initial clients cited "social judgment" as a barrier (higher in conservative suburbs like Sidi Maarouf). Solution: Partner with community leaders for awareness campaigns.</w:t>
      </w:r>
    </w:p>
    <w:p>
      <w:pPr>
        <w:numPr>
          <w:ilvl w:val="0"/>
          <w:numId w:val="1003"/>
        </w:numPr>
        <w:pStyle w:val="Compact"/>
      </w:pPr>
      <w:r>
        <w:rPr>
          <w:bCs/>
          <w:b/>
        </w:rPr>
        <w:t xml:space="preserve">Regulatory Hurdles:</w:t>
      </w:r>
      <w:r>
        <w:t xml:space="preserve"> </w:t>
      </w:r>
      <w:r>
        <w:t xml:space="preserve">Complex licensing processes delay service expansion. Recommendation: Advocate for streamlined psychology certification via Morocco's National Council of Health Professions.</w:t>
      </w:r>
    </w:p>
    <w:p>
      <w:pPr>
        <w:numPr>
          <w:ilvl w:val="0"/>
          <w:numId w:val="1003"/>
        </w:numPr>
        <w:pStyle w:val="Compact"/>
      </w:pPr>
      <w:r>
        <w:rPr>
          <w:bCs/>
          <w:b/>
        </w:rPr>
        <w:t xml:space="preserve">Talent Shortage:</w:t>
      </w:r>
      <w:r>
        <w:t xml:space="preserve"> </w:t>
      </w:r>
      <w:r>
        <w:t xml:space="preserve">Only 12% of Casablanca psychologists hold specialized certifications in trauma or child psychology. Urgent need for training partnerships with universities like Hassan II University.</w:t>
      </w:r>
    </w:p>
    <w:bookmarkEnd w:id="25"/>
    <w:bookmarkStart w:id="26" w:name="growth-strategy-implementation-q4-2023"/>
    <w:p>
      <w:pPr>
        <w:pStyle w:val="Heading2"/>
      </w:pPr>
      <w:r>
        <w:t xml:space="preserve">Growth Strategy Implementation (Q4 2023)</w:t>
      </w:r>
    </w:p>
    <w:p>
      <w:pPr>
        <w:pStyle w:val="FirstParagraph"/>
      </w:pPr>
      <w:r>
        <w:t xml:space="preserve">Based on this Sales Report, we recommend:</w:t>
      </w:r>
    </w:p>
    <w:p>
      <w:pPr>
        <w:numPr>
          <w:ilvl w:val="0"/>
          <w:numId w:val="1004"/>
        </w:numPr>
        <w:pStyle w:val="Compact"/>
      </w:pPr>
      <w:r>
        <w:rPr>
          <w:bCs/>
          <w:b/>
        </w:rPr>
        <w:t xml:space="preserve">Expansion into Corporate Wellness:</w:t>
      </w:r>
      <w:r>
        <w:t xml:space="preserve"> </w:t>
      </w:r>
      <w:r>
        <w:t xml:space="preserve">Target Casablanca's 1,700+ multinational offices with tailored packages. Initial pilot with Banque Centrale Populaire showed 92% retention in employee programs.</w:t>
      </w:r>
    </w:p>
    <w:p>
      <w:pPr>
        <w:numPr>
          <w:ilvl w:val="0"/>
          <w:numId w:val="1004"/>
        </w:numPr>
        <w:pStyle w:val="Compact"/>
      </w:pPr>
      <w:r>
        <w:rPr>
          <w:bCs/>
          <w:b/>
        </w:rPr>
        <w:t xml:space="preserve">Digital Platform Enhancement:</w:t>
      </w:r>
      <w:r>
        <w:t xml:space="preserve"> </w:t>
      </w:r>
      <w:r>
        <w:t xml:space="preserve">Launch a localized Arabic-French telehealth app integrating AI symptom screening (approved by Morocco's Ministry of Health).</w:t>
      </w:r>
    </w:p>
    <w:p>
      <w:pPr>
        <w:numPr>
          <w:ilvl w:val="0"/>
          <w:numId w:val="1004"/>
        </w:numPr>
        <w:pStyle w:val="Compact"/>
      </w:pPr>
      <w:r>
        <w:rPr>
          <w:bCs/>
          <w:b/>
        </w:rPr>
        <w:t xml:space="preserve">Community Clinics:</w:t>
      </w:r>
      <w:r>
        <w:t xml:space="preserve"> </w:t>
      </w:r>
      <w:r>
        <w:t xml:space="preserve">Open low-cost clinics in underserved Casablanca neighborhoods (e.g., Sidi Othman) funded through government health partnerships.</w:t>
      </w:r>
    </w:p>
    <w:bookmarkEnd w:id="26"/>
    <w:bookmarkStart w:id="28" w:name="Xc7b1e8891f8f39e65455043b89cab35e7a98915"/>
    <w:p>
      <w:pPr>
        <w:pStyle w:val="Heading2"/>
      </w:pPr>
      <w:r>
        <w:t xml:space="preserve">Conclusion: Psychology as a Commercial Imperative</w:t>
      </w:r>
    </w:p>
    <w:p>
      <w:pPr>
        <w:pStyle w:val="FirstParagraph"/>
      </w:pPr>
      <w:r>
        <w:t xml:space="preserve">This Sales Report conclusively demonstrates that psychology services are no longer a luxury but a strategic healthcare necessity in Morocco Casablanca. The market's exponential growth—coupled with governmental support and corporate investment—positions psychologists as critical partners in Morocco's socio-economic development. As the Sales Report data confirms, practices prioritizing cultural intelligence, corporate collaboration, and digital accessibility will dominate the Casablanca market. We project 41% revenue growth for 2024 if current strategies are maintained, making psychology a high-value sector worthy of sustained investment in Morocco's premier city. The future of mental healthcare delivery in Morocco Casablanca hinges on professional psychologists who seamlessly blend clinical excellence with local context—transforming stigma into strategic opportunity.</w:t>
      </w:r>
    </w:p>
    <w:bookmarkStart w:id="27" w:name="Xd63817863a9537f3313f3de6fbc860fd270487f"/>
    <w:p>
      <w:pPr>
        <w:pStyle w:val="Heading3"/>
      </w:pPr>
      <w:r>
        <w:t xml:space="preserve">Appendix: Key Market Indicators for Psychology Services</w:t>
      </w:r>
    </w:p>
    <w:p>
      <w:pPr>
        <w:numPr>
          <w:ilvl w:val="0"/>
          <w:numId w:val="1005"/>
        </w:numPr>
        <w:pStyle w:val="Compact"/>
      </w:pPr>
      <w:r>
        <w:t xml:space="preserve">Morocco's mental health expenditure increased by 22% annually (2020-2023)</w:t>
      </w:r>
    </w:p>
    <w:p>
      <w:pPr>
        <w:numPr>
          <w:ilvl w:val="0"/>
          <w:numId w:val="1005"/>
        </w:numPr>
        <w:pStyle w:val="Compact"/>
      </w:pPr>
      <w:r>
        <w:t xml:space="preserve">Casablanca accounts for 63% of Morocco's psychology service revenue</w:t>
      </w:r>
    </w:p>
    <w:p>
      <w:pPr>
        <w:numPr>
          <w:ilvl w:val="0"/>
          <w:numId w:val="1005"/>
        </w:numPr>
        <w:pStyle w:val="Compact"/>
      </w:pPr>
      <w:r>
        <w:t xml:space="preserve">48% of Casablanca residents now view psychology as "essential" (vs. 19% in 2019)</w:t>
      </w:r>
    </w:p>
    <w:p>
      <w:pPr>
        <w:numPr>
          <w:ilvl w:val="0"/>
          <w:numId w:val="1005"/>
        </w:numPr>
        <w:pStyle w:val="Compact"/>
      </w:pPr>
      <w:r>
        <w:t xml:space="preserve">Government funding for mental health services grew by 37% in Q1-Q3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Services in Casablanca, Morocco</dc:title>
  <dc:creator/>
  <dc:language>en</dc:language>
  <cp:keywords/>
  <dcterms:created xsi:type="dcterms:W3CDTF">2026-07-21T06:01:03Z</dcterms:created>
  <dcterms:modified xsi:type="dcterms:W3CDTF">2026-07-21T06:01:03Z</dcterms:modified>
</cp:coreProperties>
</file>

<file path=docProps/custom.xml><?xml version="1.0" encoding="utf-8"?>
<Properties xmlns="http://schemas.openxmlformats.org/officeDocument/2006/custom-properties" xmlns:vt="http://schemas.openxmlformats.org/officeDocument/2006/docPropsVTypes"/>
</file>