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Yangon,</w:t>
      </w:r>
      <w:r>
        <w:t xml:space="preserve"> </w:t>
      </w:r>
      <w:r>
        <w:t xml:space="preserve">Myanmar</w:t>
      </w:r>
    </w:p>
    <w:bookmarkStart w:id="28" w:name="Xf78f6da55f109338492c1d5c2b90f0ffc1fac2e"/>
    <w:p>
      <w:pPr>
        <w:pStyle w:val="Heading1"/>
      </w:pPr>
      <w:r>
        <w:t xml:space="preserve">Sales Report: Psychological Services Performance in Yangon, Myanmar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psychological services provided by our certified Psychologist team across Yangon, Myanmar. Despite Myanmar's evolving mental health landscape, our practice has achieved a remarkable 37% year-over-year growth in client acquisition and a 29% increase in revenue during Q3 2023. This success underscores growing demand for accessible psychological care in Yangon's urban centers, where cultural stigma around mental health is gradually transforming into acceptance. The report confirms that our specialized approach to counseling within Myanmar Yangon's unique socio-cultural context has positioned us as a market leader.</w:t>
      </w:r>
    </w:p>
    <w:bookmarkEnd w:id="20"/>
    <w:bookmarkStart w:id="22" w:name="ii.-sales-performance-breakdown"/>
    <w:p>
      <w:pPr>
        <w:pStyle w:val="Heading2"/>
      </w:pPr>
      <w:r>
        <w:t xml:space="preserve">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Clients</w:t>
            </w:r>
          </w:p>
        </w:tc>
        <w:tc>
          <w:tcPr/>
          <w:p>
            <w:pPr>
              <w:pStyle w:val="Compact"/>
              <w:jc w:val="left"/>
            </w:pPr>
            <w:r>
              <w:t xml:space="preserve">% YoY Change</w:t>
            </w:r>
          </w:p>
        </w:tc>
        <w:tc>
          <w:tcPr/>
          <w:p>
            <w:pPr>
              <w:pStyle w:val="Compact"/>
              <w:jc w:val="left"/>
            </w:pPr>
            <w:r>
              <w:t xml:space="preserve">Avg. Session Fee (MMK)</w:t>
            </w:r>
          </w:p>
        </w:tc>
      </w:tr>
      <w:tr>
        <w:tc>
          <w:tcPr/>
          <w:p>
            <w:pPr>
              <w:pStyle w:val="Compact"/>
              <w:jc w:val="left"/>
            </w:pPr>
            <w:r>
              <w:t xml:space="preserve">Individual Therapy (Adults)</w:t>
            </w:r>
          </w:p>
        </w:tc>
        <w:tc>
          <w:tcPr/>
          <w:p>
            <w:pPr>
              <w:pStyle w:val="Compact"/>
              <w:jc w:val="left"/>
            </w:pPr>
            <w:r>
              <w:t xml:space="preserve">147</w:t>
            </w:r>
          </w:p>
        </w:tc>
        <w:tc>
          <w:tcPr/>
          <w:p>
            <w:pPr>
              <w:pStyle w:val="Compact"/>
              <w:jc w:val="left"/>
            </w:pPr>
            <w:r>
              <w:t xml:space="preserve">+42%</w:t>
            </w:r>
          </w:p>
        </w:tc>
        <w:tc>
          <w:tcPr/>
          <w:p>
            <w:pPr>
              <w:pStyle w:val="Compact"/>
              <w:jc w:val="left"/>
            </w:pPr>
            <w:r>
              <w:t xml:space="preserve">150,000</w:t>
            </w:r>
          </w:p>
        </w:tc>
      </w:tr>
      <w:tr>
        <w:tc>
          <w:tcPr/>
          <w:p>
            <w:pPr>
              <w:pStyle w:val="Compact"/>
              <w:jc w:val="left"/>
            </w:pPr>
            <w:r>
              <w:t xml:space="preserve">Couples Counseling</w:t>
            </w:r>
          </w:p>
        </w:tc>
        <w:tc>
          <w:tcPr/>
          <w:p>
            <w:pPr>
              <w:pStyle w:val="Compact"/>
              <w:jc w:val="left"/>
            </w:pPr>
            <w:r>
              <w:t xml:space="preserve">38</w:t>
            </w:r>
          </w:p>
        </w:tc>
        <w:tc>
          <w:tcPr/>
          <w:p>
            <w:pPr>
              <w:pStyle w:val="Compact"/>
              <w:jc w:val="left"/>
            </w:pPr>
            <w:r>
              <w:t xml:space="preserve">+28%</w:t>
            </w:r>
          </w:p>
        </w:tc>
        <w:tc>
          <w:tcPr/>
          <w:p>
            <w:pPr>
              <w:pStyle w:val="Compact"/>
              <w:jc w:val="left"/>
            </w:pPr>
            <w:r>
              <w:t xml:space="preserve">225,000</w:t>
            </w:r>
          </w:p>
        </w:tc>
      </w:tr>
      <w:tr>
        <w:tc>
          <w:tcPr/>
          <w:p>
            <w:pPr>
              <w:pStyle w:val="Compact"/>
              <w:jc w:val="left"/>
            </w:pPr>
            <w:r>
              <w:t xml:space="preserve">Corporate Wellness Programs</w:t>
            </w:r>
          </w:p>
        </w:tc>
        <w:tc>
          <w:tcPr/>
          <w:p>
            <w:pPr>
              <w:pStyle w:val="Compact"/>
              <w:jc w:val="left"/>
            </w:pPr>
            <w:r>
              <w:t xml:space="preserve">12 Organizations</w:t>
            </w:r>
          </w:p>
        </w:tc>
        <w:tc>
          <w:tcPr/>
          <w:p>
            <w:pPr>
              <w:pStyle w:val="Compact"/>
              <w:jc w:val="left"/>
            </w:pPr>
            <w:r>
              <w:t xml:space="preserve">+65%</w:t>
            </w:r>
          </w:p>
        </w:tc>
        <w:tc>
          <w:tcPr/>
          <w:p>
            <w:pPr>
              <w:pStyle w:val="Compact"/>
              <w:jc w:val="left"/>
            </w:pPr>
            <w:r>
              <w:t xml:space="preserve">Negotiated Packages</w:t>
            </w:r>
          </w:p>
        </w:tc>
      </w:tr>
      <w:tr>
        <w:tc>
          <w:tcPr/>
          <w:p>
            <w:pPr>
              <w:pStyle w:val="Compact"/>
              <w:jc w:val="left"/>
            </w:pPr>
            <w:r>
              <w:rPr>
                <w:bCs/>
                <w:b/>
              </w:rPr>
              <w:t xml:space="preserve">Total Revenue (MMK)</w:t>
            </w:r>
          </w:p>
        </w:tc>
        <w:tc>
          <w:tcPr/>
          <w:p>
            <w:pPr>
              <w:pStyle w:val="Compact"/>
              <w:jc w:val="left"/>
            </w:pPr>
            <w:r>
              <w:rPr>
                <w:bCs/>
                <w:b/>
              </w:rPr>
              <w:t xml:space="preserve">21,840,000</w:t>
            </w:r>
          </w:p>
        </w:tc>
        <w:tc>
          <w:tcPr/>
          <w:p>
            <w:pPr>
              <w:pStyle w:val="Compact"/>
              <w:jc w:val="left"/>
            </w:pPr>
            <w:r>
              <w:rPr>
                <w:bCs/>
                <w:b/>
              </w:rPr>
              <w:t xml:space="preserve">+29%</w:t>
            </w:r>
          </w:p>
        </w:tc>
        <w:tc>
          <w:tcPr/>
          <w:p>
            <w:pPr>
              <w:pStyle w:val="Compact"/>
              <w:jc w:val="left"/>
            </w:pPr>
            <w:r>
              <w:t xml:space="preserve"> </w:t>
            </w:r>
          </w:p>
        </w:tc>
      </w:tr>
    </w:tbl>
    <w:bookmarkStart w:id="21" w:name="key-sales-highlights"/>
    <w:p>
      <w:pPr>
        <w:pStyle w:val="Heading3"/>
      </w:pPr>
      <w:r>
        <w:t xml:space="preserve">Key Sales Highlights:</w:t>
      </w:r>
    </w:p>
    <w:p>
      <w:pPr>
        <w:numPr>
          <w:ilvl w:val="0"/>
          <w:numId w:val="1001"/>
        </w:numPr>
        <w:pStyle w:val="Compact"/>
      </w:pPr>
      <w:r>
        <w:rPr>
          <w:bCs/>
          <w:b/>
        </w:rPr>
        <w:t xml:space="preserve">Yangon Market Penetration:</w:t>
      </w:r>
      <w:r>
        <w:t xml:space="preserve"> </w:t>
      </w:r>
      <w:r>
        <w:t xml:space="preserve">68% of new clients were acquired through community partnerships with Yangon-based NGOs and corporate entities, reflecting strong local trust-building.</w:t>
      </w:r>
    </w:p>
    <w:p>
      <w:pPr>
        <w:numPr>
          <w:ilvl w:val="0"/>
          <w:numId w:val="1001"/>
        </w:numPr>
        <w:pStyle w:val="Compact"/>
      </w:pPr>
      <w:r>
        <w:rPr>
          <w:bCs/>
          <w:b/>
        </w:rPr>
        <w:t xml:space="preserve">Cultural Adaptation Success:</w:t>
      </w:r>
      <w:r>
        <w:t xml:space="preserve"> </w:t>
      </w:r>
      <w:r>
        <w:t xml:space="preserve">All psychological services in Myanmar Yangon incorporate culturally-sensitive techniques approved by the Myanmar Psychological Association (MPA), significantly improving client retention (89% vs. industry avg. 72%).</w:t>
      </w:r>
    </w:p>
    <w:p>
      <w:pPr>
        <w:numPr>
          <w:ilvl w:val="0"/>
          <w:numId w:val="1001"/>
        </w:numPr>
        <w:pStyle w:val="Compact"/>
      </w:pPr>
      <w:r>
        <w:rPr>
          <w:bCs/>
          <w:b/>
        </w:rPr>
        <w:t xml:space="preserve">High-Value Client Acquisition:</w:t>
      </w:r>
      <w:r>
        <w:t xml:space="preserve"> </w:t>
      </w:r>
      <w:r>
        <w:t xml:space="preserve">Corporate wellness contracts now contribute 34% of total revenue, up from 19% in Q3 2022, driven by partnerships with Yangon's expanding tech and finance sectors.</w:t>
      </w:r>
    </w:p>
    <w:bookmarkEnd w:id="21"/>
    <w:bookmarkEnd w:id="22"/>
    <w:bookmarkStart w:id="23" w:name="X26bb7f05afbfb9a497a718596b993fbc0989cba"/>
    <w:p>
      <w:pPr>
        <w:pStyle w:val="Heading2"/>
      </w:pPr>
      <w:r>
        <w:t xml:space="preserve">III. Market Analysis: Psychology Demand in Yangon</w:t>
      </w:r>
    </w:p>
    <w:p>
      <w:pPr>
        <w:pStyle w:val="FirstParagraph"/>
      </w:pPr>
      <w:r>
        <w:t xml:space="preserve">Myanmar Yangon faces critical mental health challenges exacerbated by economic pressures, conflict displacement, and limited access to care. Our Sales Report confirms that 73% of new clients cite "lack of culturally-appropriate counseling" as their primary barrier before choosing our service. This aligns with a recent UNDP report noting only 0.8 psychologists per 100,000 people in Myanmar – one of the lowest ratios globally.</w:t>
      </w:r>
    </w:p>
    <w:p>
      <w:pPr>
        <w:pStyle w:val="BodyText"/>
      </w:pPr>
      <w:r>
        <w:t xml:space="preserve">Key market trends driving sales growth:</w:t>
      </w:r>
    </w:p>
    <w:p>
      <w:pPr>
        <w:numPr>
          <w:ilvl w:val="0"/>
          <w:numId w:val="1002"/>
        </w:numPr>
        <w:pStyle w:val="Compact"/>
      </w:pPr>
      <w:r>
        <w:rPr>
          <w:bCs/>
          <w:b/>
        </w:rPr>
        <w:t xml:space="preserve">Corporate Sector Shift:</w:t>
      </w:r>
      <w:r>
        <w:t xml:space="preserve"> </w:t>
      </w:r>
      <w:r>
        <w:t xml:space="preserve">Yangon-based companies (e.g., KBZ Bank, PwC Myanmar) now mandate psychological wellness programs, creating sustainable revenue streams. This represents a 200% increase in corporate inquiries since 2021.</w:t>
      </w:r>
    </w:p>
    <w:p>
      <w:pPr>
        <w:numPr>
          <w:ilvl w:val="0"/>
          <w:numId w:val="1002"/>
        </w:numPr>
        <w:pStyle w:val="Compact"/>
      </w:pPr>
      <w:r>
        <w:rPr>
          <w:bCs/>
          <w:b/>
        </w:rPr>
        <w:t xml:space="preserve">Gender Dynamics:</w:t>
      </w:r>
      <w:r>
        <w:t xml:space="preserve"> </w:t>
      </w:r>
      <w:r>
        <w:t xml:space="preserve">Female clients increased by 54% YoY, reflecting growing acceptance of psychological care among women in Yangon's middle-class communities.</w:t>
      </w:r>
    </w:p>
    <w:p>
      <w:pPr>
        <w:numPr>
          <w:ilvl w:val="0"/>
          <w:numId w:val="1002"/>
        </w:numPr>
        <w:pStyle w:val="Compact"/>
      </w:pPr>
      <w:r>
        <w:rPr>
          <w:bCs/>
          <w:b/>
        </w:rPr>
        <w:t xml:space="preserve">Digital Integration:</w:t>
      </w:r>
      <w:r>
        <w:t xml:space="preserve"> </w:t>
      </w:r>
      <w:r>
        <w:t xml:space="preserve">Our telehealth platform saw 76% adoption for follow-up sessions, overcoming Yangon's geographic barriers. This digital solution directly contributed to a 31% reduction in no-show rates.</w:t>
      </w:r>
    </w:p>
    <w:bookmarkEnd w:id="23"/>
    <w:bookmarkStart w:id="24" w:name="iv.-client-feedback-satisfaction-metrics"/>
    <w:p>
      <w:pPr>
        <w:pStyle w:val="Heading2"/>
      </w:pPr>
      <w:r>
        <w:t xml:space="preserve">IV. Client Feedback &amp; Satisfaction Metrics</w:t>
      </w:r>
    </w:p>
    <w:p>
      <w:pPr>
        <w:pStyle w:val="FirstParagraph"/>
      </w:pPr>
      <w:r>
        <w:t xml:space="preserve">Our Sales Report emphasizes client testimonials as critical sales indicators in Myanmar Yangon. Post-service surveys (n=127) revealed:</w:t>
      </w:r>
    </w:p>
    <w:p>
      <w:pPr>
        <w:numPr>
          <w:ilvl w:val="0"/>
          <w:numId w:val="1003"/>
        </w:numPr>
        <w:pStyle w:val="Compact"/>
      </w:pPr>
      <w:r>
        <w:rPr>
          <w:bCs/>
          <w:b/>
        </w:rPr>
        <w:t xml:space="preserve">94% satisfaction rate</w:t>
      </w:r>
      <w:r>
        <w:t xml:space="preserve"> </w:t>
      </w:r>
      <w:r>
        <w:t xml:space="preserve">– significantly above the 82% national average for mental health services.</w:t>
      </w:r>
    </w:p>
    <w:p>
      <w:pPr>
        <w:numPr>
          <w:ilvl w:val="0"/>
          <w:numId w:val="1003"/>
        </w:numPr>
        <w:pStyle w:val="Compact"/>
      </w:pPr>
      <w:r>
        <w:t xml:space="preserve">"</w:t>
      </w:r>
      <w:r>
        <w:rPr>
          <w:iCs/>
          <w:i/>
        </w:rPr>
        <w:t xml:space="preserve">The Psychologist understood my Burmese cultural context during family therapy sessions in Yangon. They didn’t just offer Western techniques – they adapted to our family dynamics.</w:t>
      </w:r>
      <w:r>
        <w:t xml:space="preserve">" (Client ID: YG-087)</w:t>
      </w:r>
    </w:p>
    <w:p>
      <w:pPr>
        <w:numPr>
          <w:ilvl w:val="0"/>
          <w:numId w:val="1003"/>
        </w:numPr>
        <w:pStyle w:val="Compact"/>
      </w:pPr>
      <w:r>
        <w:rPr>
          <w:bCs/>
          <w:b/>
        </w:rPr>
        <w:t xml:space="preserve">Referral Rate:</w:t>
      </w:r>
      <w:r>
        <w:t xml:space="preserve"> </w:t>
      </w:r>
      <w:r>
        <w:t xml:space="preserve">62% of new clients came through word-of-mouth from existing Yangon clients – the highest in our 5-year history.</w:t>
      </w:r>
    </w:p>
    <w:bookmarkEnd w:id="24"/>
    <w:bookmarkStart w:id="25" w:name="v.-challenges-strategic-response"/>
    <w:p>
      <w:pPr>
        <w:pStyle w:val="Heading2"/>
      </w:pPr>
      <w:r>
        <w:t xml:space="preserve">V. Challenges &amp; Strategic Response</w:t>
      </w:r>
    </w:p>
    <w:p>
      <w:pPr>
        <w:pStyle w:val="FirstParagraph"/>
      </w:pPr>
      <w:r>
        <w:t xml:space="preserve">The Sales Report identifies two primary challenges unique to Myanmar Yangon:</w:t>
      </w:r>
    </w:p>
    <w:p>
      <w:pPr>
        <w:numPr>
          <w:ilvl w:val="0"/>
          <w:numId w:val="1004"/>
        </w:numPr>
        <w:pStyle w:val="Compact"/>
      </w:pPr>
      <w:r>
        <w:rPr>
          <w:bCs/>
          <w:b/>
        </w:rPr>
        <w:t xml:space="preserve">Cultural Stigma:</w:t>
      </w:r>
      <w:r>
        <w:t xml:space="preserve"> </w:t>
      </w:r>
      <w:r>
        <w:t xml:space="preserve">Despite progress, some clients initially avoided sessions due to community perceptions. Our response: Launched "Mental Health Awareness Walks" in Botataung Park (Yangon), attended by 350+ residents. This initiative directly generated 42 new leads.</w:t>
      </w:r>
    </w:p>
    <w:p>
      <w:pPr>
        <w:numPr>
          <w:ilvl w:val="0"/>
          <w:numId w:val="1004"/>
        </w:numPr>
        <w:pStyle w:val="Compact"/>
      </w:pPr>
      <w:r>
        <w:rPr>
          <w:bCs/>
          <w:b/>
        </w:rPr>
        <w:t xml:space="preserve">Economic Barriers:</w:t>
      </w:r>
      <w:r>
        <w:t xml:space="preserve"> </w:t>
      </w:r>
      <w:r>
        <w:t xml:space="preserve">High session fees deterred low-income clients. Solution: Partnered with Myanmar Red Cross for subsidized sessions (10% of capacity), increasing accessibility while maintaining service quality.</w:t>
      </w:r>
    </w:p>
    <w:bookmarkEnd w:id="25"/>
    <w:bookmarkStart w:id="26" w:name="X157e47d3ecfde839da5de26bac0f032086f46d8"/>
    <w:p>
      <w:pPr>
        <w:pStyle w:val="Heading2"/>
      </w:pPr>
      <w:r>
        <w:t xml:space="preserve">VI. Future Sales Strategy for Yangon Market</w:t>
      </w:r>
    </w:p>
    <w:p>
      <w:pPr>
        <w:pStyle w:val="FirstParagraph"/>
      </w:pPr>
      <w:r>
        <w:t xml:space="preserve">This Sales Report outlines three key initiatives to sustain growth in Myanmar Yangon:</w:t>
      </w:r>
    </w:p>
    <w:p>
      <w:pPr>
        <w:numPr>
          <w:ilvl w:val="0"/>
          <w:numId w:val="1005"/>
        </w:numPr>
        <w:pStyle w:val="Compact"/>
      </w:pPr>
      <w:r>
        <w:rPr>
          <w:bCs/>
          <w:b/>
        </w:rPr>
        <w:t xml:space="preserve">Expansion of Community Clinics:</w:t>
      </w:r>
      <w:r>
        <w:t xml:space="preserve"> </w:t>
      </w:r>
      <w:r>
        <w:t xml:space="preserve">Opening two satellite clinics in South and East Yangon by Q1 2024, targeting underserved areas like Hlaing Tharyar and Mingaladon. These locations will offer sliding-scale fees based on Myanmar's income brackets.</w:t>
      </w:r>
    </w:p>
    <w:p>
      <w:pPr>
        <w:numPr>
          <w:ilvl w:val="0"/>
          <w:numId w:val="1005"/>
        </w:numPr>
        <w:pStyle w:val="Compact"/>
      </w:pPr>
      <w:r>
        <w:rPr>
          <w:bCs/>
          <w:b/>
        </w:rPr>
        <w:t xml:space="preserve">Certified Local Counselor Program:</w:t>
      </w:r>
      <w:r>
        <w:t xml:space="preserve"> </w:t>
      </w:r>
      <w:r>
        <w:t xml:space="preserve">Training 15 community health workers in basic psychological first aid (aligned with MPA guidelines). This addresses the critical shortage of Psychologist resources while creating a referral pipeline for our services.</w:t>
      </w:r>
    </w:p>
    <w:p>
      <w:pPr>
        <w:numPr>
          <w:ilvl w:val="0"/>
          <w:numId w:val="1005"/>
        </w:numPr>
        <w:pStyle w:val="Compact"/>
      </w:pPr>
      <w:r>
        <w:rPr>
          <w:bCs/>
          <w:b/>
        </w:rPr>
        <w:t xml:space="preserve">Corporate Partnership Expansion:</w:t>
      </w:r>
      <w:r>
        <w:t xml:space="preserve"> </w:t>
      </w:r>
      <w:r>
        <w:t xml:space="preserve">Targeting 25 new corporate contracts by year-end, focusing on Yangon's emerging digital startups where anxiety and burnout rates exceed national averages by 41%.</w:t>
      </w:r>
    </w:p>
    <w:bookmarkEnd w:id="26"/>
    <w:bookmarkStart w:id="27" w:name="vii.-conclusion"/>
    <w:p>
      <w:pPr>
        <w:pStyle w:val="Heading2"/>
      </w:pPr>
      <w:r>
        <w:t xml:space="preserve">VII. Conclusion</w:t>
      </w:r>
    </w:p>
    <w:p>
      <w:pPr>
        <w:pStyle w:val="FirstParagraph"/>
      </w:pPr>
      <w:r>
        <w:t xml:space="preserve">The Q3 Sales Report confirms that psychological services are experiencing unprecedented demand in Yangon, Myanmar. Our growth trajectory – driven by culturally intelligent delivery, strategic community engagement, and corporate partnerships – positions us as a catalyst for mental health transformation across Myanmar Yangon. As economic pressures continue to impact the region, the need for accessible psychological care will only intensify.</w:t>
      </w:r>
    </w:p>
    <w:p>
      <w:pPr>
        <w:pStyle w:val="BodyText"/>
      </w:pPr>
      <w:r>
        <w:t xml:space="preserve">We project Q4 2023 revenue to reach MMK 25 million, with sustained growth expected through our expansion of community-based services. This Sales Report affirms that ethical, culturally-responsive psychology practice is not just viable but essential for Myanmar Yangon's well-being. We remain committed to elevating the standard of psychological care while making it accessible to all communities in Yangon.</w:t>
      </w:r>
    </w:p>
    <w:p>
      <w:pPr>
        <w:pStyle w:val="BodyText"/>
      </w:pPr>
      <w:r>
        <w:rPr>
          <w:bCs/>
          <w:b/>
        </w:rPr>
        <w:t xml:space="preserve">Prepared By:</w:t>
      </w:r>
      <w:r>
        <w:t xml:space="preserve"> </w:t>
      </w:r>
      <w:r>
        <w:t xml:space="preserve">Dr. Aye Myint (Senior Psychologist &amp; Sales Director)</w:t>
      </w:r>
      <w:r>
        <w:br/>
      </w:r>
      <w:r>
        <w:rPr>
          <w:bCs/>
          <w:b/>
        </w:rPr>
        <w:t xml:space="preserve">Accreditation:</w:t>
      </w:r>
      <w:r>
        <w:t xml:space="preserve"> </w:t>
      </w:r>
      <w:r>
        <w:t xml:space="preserve">Myanmar Psychological Association (Registration #MPA-2023-451)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Services Sales Report - Yangon, Myanmar</dc:title>
  <dc:creator/>
  <dc:language>en</dc:language>
  <cp:keywords/>
  <dcterms:created xsi:type="dcterms:W3CDTF">2025-12-16T08:16:39Z</dcterms:created>
  <dcterms:modified xsi:type="dcterms:W3CDTF">2025-12-16T08:16:39Z</dcterms:modified>
</cp:coreProperties>
</file>

<file path=docProps/custom.xml><?xml version="1.0" encoding="utf-8"?>
<Properties xmlns="http://schemas.openxmlformats.org/officeDocument/2006/custom-properties" xmlns:vt="http://schemas.openxmlformats.org/officeDocument/2006/docPropsVTypes"/>
</file>