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1" w:name="Xb3a65a8a35e102cf20d9494cb546baf3d462ab0"/>
    <w:p>
      <w:pPr>
        <w:pStyle w:val="Heading1"/>
      </w:pPr>
      <w:r>
        <w:t xml:space="preserve">Sales Report: Psychologist Services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Amsterdam Mental Health Network</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psychologist services within the Netherlands Amsterdam market during the first three quarters of 2023. The data reveals a significant 18.7% year-over-year growth in demand for psychological services, driven by heightened awareness of mental health issues and improved accessibility through Dutch healthcare reforms. As a leading provider operating across Amsterdam's key districts (Amsterdam-Centrum, Oost, Zuid), our practice has achieved remarkable market penetration while maintaining exceptional client satisfaction scores. This report analyzes sales trends, competitive positioning, and strategic recommendations for sustained growth in the Netherlands Amsterdam psychological services sector.</w:t>
      </w:r>
    </w:p>
    <w:bookmarkEnd w:id="20"/>
    <w:bookmarkStart w:id="21" w:name="key-performance-indicators-q1-q3-2023"/>
    <w:p>
      <w:pPr>
        <w:pStyle w:val="Heading2"/>
      </w:pPr>
      <w:r>
        <w:t xml:space="preserve">Key Performance Indicators (Q1-Q3 2023)</w:t>
      </w:r>
    </w:p>
    <w:p>
      <w:pPr>
        <w:numPr>
          <w:ilvl w:val="0"/>
          <w:numId w:val="1001"/>
        </w:numPr>
        <w:pStyle w:val="Compact"/>
      </w:pPr>
      <w:r>
        <w:rPr>
          <w:bCs/>
          <w:b/>
        </w:rPr>
        <w:t xml:space="preserve">Revenue Growth:</w:t>
      </w:r>
      <w:r>
        <w:t xml:space="preserve"> </w:t>
      </w:r>
      <w:r>
        <w:t xml:space="preserve">€485,000 (+18.7% vs 2022)</w:t>
      </w:r>
    </w:p>
    <w:p>
      <w:pPr>
        <w:numPr>
          <w:ilvl w:val="0"/>
          <w:numId w:val="1001"/>
        </w:numPr>
        <w:pStyle w:val="Compact"/>
      </w:pPr>
      <w:r>
        <w:rPr>
          <w:bCs/>
          <w:b/>
        </w:rPr>
        <w:t xml:space="preserve">New Client Acquisition:</w:t>
      </w:r>
      <w:r>
        <w:t xml:space="preserve"> </w:t>
      </w:r>
      <w:r>
        <w:t xml:space="preserve">315 new clients (49% increase from previous year)</w:t>
      </w:r>
    </w:p>
    <w:p>
      <w:pPr>
        <w:numPr>
          <w:ilvl w:val="0"/>
          <w:numId w:val="1001"/>
        </w:numPr>
        <w:pStyle w:val="Compact"/>
      </w:pPr>
      <w:r>
        <w:rPr>
          <w:bCs/>
          <w:b/>
        </w:rPr>
        <w:t xml:space="preserve">Client Retention Rate:</w:t>
      </w:r>
      <w:r>
        <w:t xml:space="preserve"> </w:t>
      </w:r>
      <w:r>
        <w:t xml:space="preserve">76% (vs industry average of 68%)</w:t>
      </w:r>
    </w:p>
    <w:p>
      <w:pPr>
        <w:numPr>
          <w:ilvl w:val="0"/>
          <w:numId w:val="1001"/>
        </w:numPr>
        <w:pStyle w:val="Compact"/>
      </w:pPr>
      <w:r>
        <w:rPr>
          <w:bCs/>
          <w:b/>
        </w:rPr>
        <w:t xml:space="preserve">Average Session Price:</w:t>
      </w:r>
      <w:r>
        <w:t xml:space="preserve"> </w:t>
      </w:r>
      <w:r>
        <w:t xml:space="preserve">€120.50 (aligned with Dutch healthcare insurance rates)</w:t>
      </w:r>
    </w:p>
    <w:p>
      <w:pPr>
        <w:numPr>
          <w:ilvl w:val="0"/>
          <w:numId w:val="1001"/>
        </w:numPr>
        <w:pStyle w:val="Compact"/>
      </w:pPr>
      <w:r>
        <w:rPr>
          <w:bCs/>
          <w:b/>
        </w:rPr>
        <w:t xml:space="preserve">Online Consultation Adoption:</w:t>
      </w:r>
      <w:r>
        <w:t xml:space="preserve"> </w:t>
      </w:r>
      <w:r>
        <w:t xml:space="preserve">34% of total sessions (up from 12% in 2021)</w:t>
      </w:r>
    </w:p>
    <w:bookmarkEnd w:id="21"/>
    <w:bookmarkStart w:id="22" w:name="Xf2f8427ee053313b6534039521d61699198f34d"/>
    <w:p>
      <w:pPr>
        <w:pStyle w:val="Heading2"/>
      </w:pPr>
      <w:r>
        <w:t xml:space="preserve">Market Analysis: Psychology Services in Amsterdam</w:t>
      </w:r>
    </w:p>
    <w:p>
      <w:pPr>
        <w:pStyle w:val="FirstParagraph"/>
      </w:pPr>
      <w:r>
        <w:t xml:space="preserve">The mental health landscape in Netherlands Amsterdam has undergone transformative changes since the implementation of the Dutch Mental Health Act (GGZ) reforms. With 47% of Amsterdam residents reporting increased anxiety levels post-pandemic according to RIVM 2023 data, demand for psychologist services has reached unprecedented levels. Our analysis identifies three critical market drivers:</w:t>
      </w:r>
    </w:p>
    <w:p>
      <w:pPr>
        <w:numPr>
          <w:ilvl w:val="0"/>
          <w:numId w:val="1002"/>
        </w:numPr>
        <w:pStyle w:val="Compact"/>
      </w:pPr>
      <w:r>
        <w:rPr>
          <w:bCs/>
          <w:b/>
        </w:rPr>
        <w:t xml:space="preserve">Insurance Coverage Expansion:</w:t>
      </w:r>
      <w:r>
        <w:t xml:space="preserve"> </w:t>
      </w:r>
      <w:r>
        <w:t xml:space="preserve">All Dutch health insurers (including VGZ, Aevitae, and Zilveren Kruis) now cover 15+ sessions annually for psychological treatments under GGZ guidelines</w:t>
      </w:r>
    </w:p>
    <w:p>
      <w:pPr>
        <w:numPr>
          <w:ilvl w:val="0"/>
          <w:numId w:val="1002"/>
        </w:numPr>
        <w:pStyle w:val="Compact"/>
      </w:pPr>
      <w:r>
        <w:rPr>
          <w:bCs/>
          <w:b/>
        </w:rPr>
        <w:t xml:space="preserve">Cultural Shift:</w:t>
      </w:r>
      <w:r>
        <w:t xml:space="preserve"> </w:t>
      </w:r>
      <w:r>
        <w:t xml:space="preserve">Amsterdam's progressive society shows 63% reduced stigma around mental health care compared to 2019 (Amsterdam Public Health Survey)</w:t>
      </w:r>
    </w:p>
    <w:p>
      <w:pPr>
        <w:numPr>
          <w:ilvl w:val="0"/>
          <w:numId w:val="1002"/>
        </w:numPr>
        <w:pStyle w:val="Compact"/>
      </w:pPr>
      <w:r>
        <w:rPr>
          <w:bCs/>
          <w:b/>
        </w:rPr>
        <w:t xml:space="preserve">Demographic Shifts:</w:t>
      </w:r>
      <w:r>
        <w:t xml:space="preserve"> </w:t>
      </w:r>
      <w:r>
        <w:t xml:space="preserve">The city's growing international population (38% foreign-born residents) requires culturally competent services, creating a niche we've successfully addressed</w:t>
      </w:r>
    </w:p>
    <w:bookmarkEnd w:id="22"/>
    <w:bookmarkStart w:id="26" w:name="sales-performance-breakdown"/>
    <w:p>
      <w:pPr>
        <w:pStyle w:val="Heading2"/>
      </w:pPr>
      <w:r>
        <w:t xml:space="preserve">Sales Performance Breakdown</w:t>
      </w:r>
    </w:p>
    <w:p>
      <w:pPr>
        <w:pStyle w:val="FirstParagraph"/>
      </w:pPr>
      <w:r>
        <w:t xml:space="preserve">Our sales strategy has focused on three core segments within the Netherlands Amsterdam market:</w:t>
      </w:r>
    </w:p>
    <w:bookmarkStart w:id="23" w:name="corporate-partnerships-35-of-revenue"/>
    <w:p>
      <w:pPr>
        <w:pStyle w:val="Heading3"/>
      </w:pPr>
      <w:r>
        <w:t xml:space="preserve">1. Corporate Partnerships (35% of Revenue)</w:t>
      </w:r>
    </w:p>
    <w:p>
      <w:pPr>
        <w:pStyle w:val="FirstParagraph"/>
      </w:pPr>
      <w:r>
        <w:t xml:space="preserve">We've secured contracts with 12 major Amsterdam employers including Booking.com, ING Bank, and the City of Amsterdam itself. These partnerships provide integrated mental health support for employees through subsidized psychologist sessions. Our sales team achieved a 28% increase in corporate contracts this year by aligning services with Dutch workplace wellness regulations (Wet Werk en Zorg).</w:t>
      </w:r>
    </w:p>
    <w:bookmarkEnd w:id="23"/>
    <w:bookmarkStart w:id="24" w:name="X5dede920faea8fef15ff5ea505322bc7820a2c0"/>
    <w:p>
      <w:pPr>
        <w:pStyle w:val="Heading3"/>
      </w:pPr>
      <w:r>
        <w:t xml:space="preserve">2. Insurance-Based Client Acquisition (45% of Revenue)</w:t>
      </w:r>
    </w:p>
    <w:p>
      <w:pPr>
        <w:pStyle w:val="FirstParagraph"/>
      </w:pPr>
      <w:r>
        <w:t xml:space="preserve">Through strategic relationships with all major Dutch insurers, our psychologist practice now processes 68% of appointments via insurance billing. The sales team's success lies in our streamlined referral system that reduces client wait times to 7 days (vs Amsterdam average of 22 days). This efficiency has driven a 31% increase in insurer referrals since Q1 2023.</w:t>
      </w:r>
    </w:p>
    <w:bookmarkEnd w:id="24"/>
    <w:bookmarkStart w:id="25" w:name="X4c6d5d7bf376f48b386c645d6af87442f4f9938"/>
    <w:p>
      <w:pPr>
        <w:pStyle w:val="Heading3"/>
      </w:pPr>
      <w:r>
        <w:t xml:space="preserve">3. Self-Pay &amp; Community Programs (20% of Revenue)</w:t>
      </w:r>
    </w:p>
    <w:p>
      <w:pPr>
        <w:pStyle w:val="FirstParagraph"/>
      </w:pPr>
      <w:r>
        <w:t xml:space="preserve">Amsterdam's diverse population requires accessible pricing tiers. Our sliding scale model for non-insured clients and partnerships with Amsterdam municipalities for subsidized sessions have expanded our reach to low-income neighborhoods like Oostpoort and Nieuw-West. The sales team reports a 24% increase in community referrals through the Amsterdam Municipal Health Service (GGD).</w:t>
      </w:r>
    </w:p>
    <w:bookmarkEnd w:id="25"/>
    <w:bookmarkEnd w:id="26"/>
    <w:bookmarkStart w:id="27" w:name="Xa5c286a33c2c3c1a8ad0f13aaa800c8a3746c43"/>
    <w:p>
      <w:pPr>
        <w:pStyle w:val="Heading2"/>
      </w:pPr>
      <w:r>
        <w:t xml:space="preserve">Competitive Positioning in Netherlands Amsterdam</w:t>
      </w:r>
    </w:p>
    <w:p>
      <w:pPr>
        <w:pStyle w:val="FirstParagraph"/>
      </w:pPr>
      <w:r>
        <w:t xml:space="preserve">Our Sales Report identifies critical competitive advantages within the crowded Amsterdam psychologist market:</w:t>
      </w:r>
    </w:p>
    <w:p>
      <w:pPr>
        <w:numPr>
          <w:ilvl w:val="0"/>
          <w:numId w:val="1003"/>
        </w:numPr>
        <w:pStyle w:val="Compact"/>
      </w:pPr>
      <w:r>
        <w:rPr>
          <w:bCs/>
          <w:b/>
        </w:rPr>
        <w:t xml:space="preserve">Cultural Expertise:</w:t>
      </w:r>
      <w:r>
        <w:t xml:space="preserve"> </w:t>
      </w:r>
      <w:r>
        <w:t xml:space="preserve">87% of our psychologists are bilingual (Dutch/English) and trained in cross-cultural therapy – a key differentiator for Amsterdam's international community</w:t>
      </w:r>
    </w:p>
    <w:p>
      <w:pPr>
        <w:numPr>
          <w:ilvl w:val="0"/>
          <w:numId w:val="1003"/>
        </w:numPr>
        <w:pStyle w:val="Compact"/>
      </w:pPr>
      <w:r>
        <w:rPr>
          <w:bCs/>
          <w:b/>
        </w:rPr>
        <w:t xml:space="preserve">Technology Integration:</w:t>
      </w:r>
      <w:r>
        <w:t xml:space="preserve"> </w:t>
      </w:r>
      <w:r>
        <w:t xml:space="preserve">Our custom patient portal reduces administrative time by 40%, allowing more sessions per week – a unique sales proposition in Netherlands Amsterdam</w:t>
      </w:r>
    </w:p>
    <w:p>
      <w:pPr>
        <w:numPr>
          <w:ilvl w:val="0"/>
          <w:numId w:val="1003"/>
        </w:numPr>
        <w:pStyle w:val="Compact"/>
      </w:pPr>
      <w:r>
        <w:rPr>
          <w:bCs/>
          <w:b/>
        </w:rPr>
        <w:t xml:space="preserve">Niche Specialization:</w:t>
      </w:r>
      <w:r>
        <w:t xml:space="preserve"> </w:t>
      </w:r>
      <w:r>
        <w:t xml:space="preserve">Focus areas like trauma therapy for refugees (12% of client base) and digital detox programs for tech workers address underserved Amsterdam demographics</w:t>
      </w:r>
    </w:p>
    <w:bookmarkEnd w:id="27"/>
    <w:bookmarkStart w:id="28" w:name="challenges-strategic-recommendations"/>
    <w:p>
      <w:pPr>
        <w:pStyle w:val="Heading2"/>
      </w:pPr>
      <w:r>
        <w:t xml:space="preserve">Challenges &amp; Strategic Recommendations</w:t>
      </w:r>
    </w:p>
    <w:p>
      <w:pPr>
        <w:pStyle w:val="FirstParagraph"/>
      </w:pPr>
      <w:r>
        <w:t xml:space="preserve">Despite strong sales performance, our report identifies three critical challenges requiring immediate action:</w:t>
      </w:r>
    </w:p>
    <w:p>
      <w:pPr>
        <w:pStyle w:val="BodyText"/>
      </w:pPr>
      <w:r>
        <w:rPr>
          <w:bCs/>
          <w:b/>
        </w:rPr>
        <w:t xml:space="preserve">Challenge 1: Seasonal Demand Fluctuations</w:t>
      </w:r>
      <w:r>
        <w:br/>
      </w:r>
      <w:r>
        <w:t xml:space="preserve">Sales dip during summer months (July-August) due to holiday travel. Recommendation: Develop "Summer Mental Wellness" packages with group sessions for Amsterdam residents, targeting corporate clients for summer stress management programs.</w:t>
      </w:r>
    </w:p>
    <w:p>
      <w:pPr>
        <w:pStyle w:val="BodyText"/>
      </w:pPr>
      <w:r>
        <w:rPr>
          <w:bCs/>
          <w:b/>
        </w:rPr>
        <w:t xml:space="preserve">Challenge 2: Insurance Reimbursement Delays</w:t>
      </w:r>
      <w:r>
        <w:br/>
      </w:r>
      <w:r>
        <w:t xml:space="preserve">Average payment processing time is 38 days (vs industry standard of 28 days), affecting cash flow. Recommendation: Implement direct billing partnerships with insurers for expedited payments, targeting Aevitae and Zilveren Kruis first.</w:t>
      </w:r>
    </w:p>
    <w:p>
      <w:pPr>
        <w:pStyle w:val="BodyText"/>
      </w:pPr>
      <w:r>
        <w:rPr>
          <w:bCs/>
          <w:b/>
        </w:rPr>
        <w:t xml:space="preserve">Challenge 3: Talent Acquisition Competition</w:t>
      </w:r>
      <w:r>
        <w:br/>
      </w:r>
      <w:r>
        <w:t xml:space="preserve">Amsterdam's psychologist shortage (32% vacancy rate) impacts service capacity. Recommendation: Launch "Amsterdam Psychologist Development Program" partnering with UvA and VU Amsterdam to train and retain local talent.</w:t>
      </w:r>
    </w:p>
    <w:bookmarkEnd w:id="28"/>
    <w:bookmarkStart w:id="29" w:name="future-outlook-growth-projections"/>
    <w:p>
      <w:pPr>
        <w:pStyle w:val="Heading2"/>
      </w:pPr>
      <w:r>
        <w:t xml:space="preserve">Future Outlook &amp; Growth Projections</w:t>
      </w:r>
    </w:p>
    <w:p>
      <w:pPr>
        <w:pStyle w:val="FirstParagraph"/>
      </w:pPr>
      <w:r>
        <w:t xml:space="preserve">Based on current sales trends, we project 20% annual growth through 2024. Key growth catalysts include:</w:t>
      </w:r>
    </w:p>
    <w:p>
      <w:pPr>
        <w:numPr>
          <w:ilvl w:val="0"/>
          <w:numId w:val="1004"/>
        </w:numPr>
        <w:pStyle w:val="Compact"/>
      </w:pPr>
      <w:r>
        <w:rPr>
          <w:bCs/>
          <w:b/>
        </w:rPr>
        <w:t xml:space="preserve">Netherlands National Mental Health Strategy 2030:</w:t>
      </w:r>
      <w:r>
        <w:t xml:space="preserve"> </w:t>
      </w:r>
      <w:r>
        <w:t xml:space="preserve">Government funding surge for primary mental health services (€45M allocated to Amsterdam region)</w:t>
      </w:r>
    </w:p>
    <w:p>
      <w:pPr>
        <w:numPr>
          <w:ilvl w:val="0"/>
          <w:numId w:val="1004"/>
        </w:numPr>
        <w:pStyle w:val="Compact"/>
      </w:pPr>
      <w:r>
        <w:rPr>
          <w:bCs/>
          <w:b/>
        </w:rPr>
        <w:t xml:space="preserve">Teletherapy Expansion:</w:t>
      </w:r>
      <w:r>
        <w:t xml:space="preserve"> </w:t>
      </w:r>
      <w:r>
        <w:t xml:space="preserve">Dutch government approval of remote therapy for all insurance-covered treatments opens new sales channels</w:t>
      </w:r>
    </w:p>
    <w:p>
      <w:pPr>
        <w:numPr>
          <w:ilvl w:val="0"/>
          <w:numId w:val="1004"/>
        </w:numPr>
        <w:pStyle w:val="Compact"/>
      </w:pPr>
      <w:r>
        <w:rPr>
          <w:bCs/>
          <w:b/>
        </w:rPr>
        <w:t xml:space="preserve">Sustainability Focus:</w:t>
      </w:r>
      <w:r>
        <w:t xml:space="preserve"> </w:t>
      </w:r>
      <w:r>
        <w:t xml:space="preserve">Growing demand for eco-therapy and nature-based interventions in Amsterdam's green spaces (e.g., Vondelpark sessions)</w:t>
      </w:r>
    </w:p>
    <w:p>
      <w:pPr>
        <w:pStyle w:val="FirstParagraph"/>
      </w:pPr>
      <w:r>
        <w:t xml:space="preserve">Our Sales Report confirms that psychologist services in Netherlands Amsterdam are not merely a business opportunity but a societal necessity. The 18.7% revenue growth aligns with the city's strategic priority to reduce mental health disparities – particularly among Amsterdam's vulnerable populations including asylum seekers and elderly residents. By maintaining our focus on culturally competent care, technological innovation, and strategic partnerships within the Dutch healthcare system, we position ourselves as the market leader for psychologist services in Amsterdam.</w:t>
      </w:r>
    </w:p>
    <w:bookmarkEnd w:id="29"/>
    <w:bookmarkStart w:id="30" w:name="conclusion"/>
    <w:p>
      <w:pPr>
        <w:pStyle w:val="Heading2"/>
      </w:pPr>
      <w:r>
        <w:t xml:space="preserve">Conclusion</w:t>
      </w:r>
    </w:p>
    <w:p>
      <w:pPr>
        <w:pStyle w:val="FirstParagraph"/>
      </w:pPr>
      <w:r>
        <w:t xml:space="preserve">This Sales Report demonstrates that our psychologist practice has successfully navigated Amsterdam's evolving mental health landscape. The Netherlands Amsterdam market offers exceptional growth potential driven by policy shifts and societal changes. Our continued focus on reducing wait times, expanding insurance partnerships, and developing specialized programs will ensure sustained sales momentum. We recommend allocating 25% of 2024 marketing budget to the "Amsterdam Mental Health Access Initiative" – a community-focused campaign targeting underserved neighborhoods that aligns with our corporate values while generating significant new revenue streams. As mental health becomes increasingly integrated into Dutch healthcare, the strategic positioning of psychologist services in Netherlands Amsterdam has never been more critical or promising.</w:t>
      </w:r>
    </w:p>
    <w:p>
      <w:pPr>
        <w:pStyle w:val="BodyText"/>
      </w:pPr>
      <w:r>
        <w:rPr>
          <w:iCs/>
          <w:i/>
        </w:rPr>
        <w:t xml:space="preserve">Prepared by: Amsterdam Mental Health Sales Strategy Team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Psychologist Services in Netherlands Amsterdam</dc:title>
  <dc:creator/>
  <dc:language>en</dc:language>
  <cp:keywords/>
  <dcterms:created xsi:type="dcterms:W3CDTF">2026-07-23T12:28:23Z</dcterms:created>
  <dcterms:modified xsi:type="dcterms:W3CDTF">2026-07-23T12:28:23Z</dcterms:modified>
</cp:coreProperties>
</file>

<file path=docProps/custom.xml><?xml version="1.0" encoding="utf-8"?>
<Properties xmlns="http://schemas.openxmlformats.org/officeDocument/2006/custom-properties" xmlns:vt="http://schemas.openxmlformats.org/officeDocument/2006/docPropsVTypes"/>
</file>