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Psychological</w:t>
      </w:r>
      <w:r>
        <w:t xml:space="preserve"> </w:t>
      </w:r>
      <w:r>
        <w:t xml:space="preserve">Services</w:t>
      </w:r>
      <w:r>
        <w:t xml:space="preserve"> </w:t>
      </w:r>
      <w:r>
        <w:t xml:space="preserve">in</w:t>
      </w:r>
      <w:r>
        <w:t xml:space="preserve"> </w:t>
      </w:r>
      <w:r>
        <w:t xml:space="preserve">New</w:t>
      </w:r>
      <w:r>
        <w:t xml:space="preserve"> </w:t>
      </w:r>
      <w:r>
        <w:t xml:space="preserve">Zealand</w:t>
      </w:r>
      <w:r>
        <w:t xml:space="preserve"> </w:t>
      </w:r>
      <w:r>
        <w:t xml:space="preserve">Auckland</w:t>
      </w:r>
    </w:p>
    <w:bookmarkStart w:id="29" w:name="X4598396a21cf1f2ac82f03a84dc6ee367c0b81a"/>
    <w:p>
      <w:pPr>
        <w:pStyle w:val="Heading1"/>
      </w:pPr>
      <w:r>
        <w:t xml:space="preserve">Comprehensive Sales Performance Report: Psychological Services in New Zealand Auckland</w:t>
      </w:r>
    </w:p>
    <w:bookmarkStart w:id="28" w:name="X9d2ddfd9999798c2288788a7c690a66318c294b"/>
    <w:p>
      <w:pPr>
        <w:pStyle w:val="Heading2"/>
      </w:pPr>
      <w:r>
        <w:t xml:space="preserve">Prepared for: Auckland Mental Health Practice Management Team</w:t>
      </w:r>
    </w:p>
    <w:p>
      <w:pPr>
        <w:pStyle w:val="FirstParagraph"/>
      </w:pPr>
      <w:r>
        <w:rPr>
          <w:bCs/>
          <w:b/>
        </w:rPr>
        <w:t xml:space="preserve">Date:</w:t>
      </w:r>
      <w:r>
        <w:t xml:space="preserve"> </w:t>
      </w:r>
      <w:r>
        <w:t xml:space="preserve">October 26, 2023</w:t>
      </w:r>
      <w:r>
        <w:br/>
      </w:r>
      <w:r>
        <w:rPr>
          <w:bCs/>
          <w:b/>
        </w:rPr>
        <w:t xml:space="preserve">Reporting Period:</w:t>
      </w:r>
      <w:r>
        <w:t xml:space="preserve"> </w:t>
      </w:r>
      <w:r>
        <w:t xml:space="preserve">Q3 2023 (July 1 - September 30)</w:t>
      </w:r>
    </w:p>
    <w:bookmarkStart w:id="20" w:name="i.-executive-summary"/>
    <w:p>
      <w:pPr>
        <w:pStyle w:val="Heading3"/>
      </w:pPr>
      <w:r>
        <w:t xml:space="preserve">I. Executive Summary</w:t>
      </w:r>
    </w:p>
    <w:p>
      <w:pPr>
        <w:pStyle w:val="FirstParagraph"/>
      </w:pPr>
      <w:r>
        <w:t xml:space="preserve">This Sales Report details the performance of psychological services within our practice located in New Zealand Auckland during Q3 2023. As a leading provider of evidence-based mental health solutions, we have achieved significant growth in client acquisition and revenue generation. The report demonstrates how our specialist approach as a</w:t>
      </w:r>
      <w:r>
        <w:t xml:space="preserve"> </w:t>
      </w:r>
      <w:r>
        <w:rPr>
          <w:iCs/>
          <w:i/>
        </w:rPr>
        <w:t xml:space="preserve">Psychologist</w:t>
      </w:r>
      <w:r>
        <w:t xml:space="preserve"> </w:t>
      </w:r>
      <w:r>
        <w:t xml:space="preserve">has successfully addressed the rising demand for accessible mental healthcare across Auckland's diverse communities. Key highlights include a 22% increase in new client consultations compared to Q2, achieving an 87% client retention rate, and expanding our service reach into previously underserved areas of New Zealand Auckland.</w:t>
      </w:r>
    </w:p>
    <w:bookmarkEnd w:id="20"/>
    <w:bookmarkStart w:id="21" w:name="ii.-sales-performance-highlights"/>
    <w:p>
      <w:pPr>
        <w:pStyle w:val="Heading3"/>
      </w:pPr>
      <w:r>
        <w:t xml:space="preserve">II. Sales Performance Highlights</w:t>
      </w:r>
    </w:p>
    <w:p>
      <w:pPr>
        <w:pStyle w:val="FirstParagraph"/>
      </w:pPr>
      <w:r>
        <w:t xml:space="preserve">Our strategic focus on community-centered care in New Zealand Auckland has yielded exceptional results. Total revenue for Q3 reached NZD $248,500, representing a 19% year-over-year increase. This growth stems from three primary service lines:</w:t>
      </w:r>
    </w:p>
    <w:p>
      <w:pPr>
        <w:numPr>
          <w:ilvl w:val="0"/>
          <w:numId w:val="1001"/>
        </w:numPr>
        <w:pStyle w:val="Compact"/>
      </w:pPr>
      <w:r>
        <w:rPr>
          <w:bCs/>
          <w:b/>
        </w:rPr>
        <w:t xml:space="preserve">Individual Therapy:</w:t>
      </w:r>
      <w:r>
        <w:t xml:space="preserve"> </w:t>
      </w:r>
      <w:r>
        <w:t xml:space="preserve">68% of total sales (up 15% YoY) – particularly strong in anxiety and trauma treatment for Auckland residents aged 25-45</w:t>
      </w:r>
    </w:p>
    <w:p>
      <w:pPr>
        <w:numPr>
          <w:ilvl w:val="0"/>
          <w:numId w:val="1001"/>
        </w:numPr>
        <w:pStyle w:val="Compact"/>
      </w:pPr>
      <w:r>
        <w:rPr>
          <w:bCs/>
          <w:b/>
        </w:rPr>
        <w:t xml:space="preserve">Clinical Supervision:</w:t>
      </w:r>
      <w:r>
        <w:t xml:space="preserve"> </w:t>
      </w:r>
      <w:r>
        <w:t xml:space="preserve">18% of total sales (up 31% YoY) – growing demand from new graduates seeking registration with the New Zealand Psychologists Board</w:t>
      </w:r>
    </w:p>
    <w:p>
      <w:pPr>
        <w:numPr>
          <w:ilvl w:val="0"/>
          <w:numId w:val="1001"/>
        </w:numPr>
        <w:pStyle w:val="Compact"/>
      </w:pPr>
      <w:r>
        <w:rPr>
          <w:bCs/>
          <w:b/>
        </w:rPr>
        <w:t xml:space="preserve">Workplace Mental Health Programs:</w:t>
      </w:r>
      <w:r>
        <w:t xml:space="preserve"> </w:t>
      </w:r>
      <w:r>
        <w:t xml:space="preserve">14% of total sales (up 27% YoY) – significant contracts secured with Auckland-based businesses like ANZ and Fletcher Building</w:t>
      </w:r>
    </w:p>
    <w:p>
      <w:pPr>
        <w:pStyle w:val="FirstParagraph"/>
      </w:pPr>
      <w:r>
        <w:t xml:space="preserve">Notably, our telehealth services experienced a 45% surge in usage, directly responding to Auckland's urban sprawl challenges where transportation barriers disproportionately affect mental healthcare access. This digital expansion has been crucial for serving clients in South Auckland suburbs like Manukau and Papakura.</w:t>
      </w:r>
    </w:p>
    <w:bookmarkEnd w:id="21"/>
    <w:bookmarkStart w:id="22" w:name="Xb5eb938d4c62e483968b136bf1de33642d4cdbf"/>
    <w:p>
      <w:pPr>
        <w:pStyle w:val="Heading3"/>
      </w:pPr>
      <w:r>
        <w:t xml:space="preserve">III. Market Analysis: New Zealand Auckland Context</w:t>
      </w:r>
    </w:p>
    <w:p>
      <w:pPr>
        <w:pStyle w:val="FirstParagraph"/>
      </w:pPr>
      <w:r>
        <w:t xml:space="preserve">Auckland's population growth (1.8% annually) has intensified demand for psychological services, with 28% of residents reporting mental health concerns according to the 2023 Auckland Wellbeing Survey. Our Sales Report identifies critical market dynamics:</w:t>
      </w:r>
    </w:p>
    <w:p>
      <w:pPr>
        <w:numPr>
          <w:ilvl w:val="0"/>
          <w:numId w:val="1002"/>
        </w:numPr>
        <w:pStyle w:val="Compact"/>
      </w:pPr>
      <w:r>
        <w:rPr>
          <w:bCs/>
          <w:b/>
        </w:rPr>
        <w:t xml:space="preserve">Demographic Shifts:</w:t>
      </w:r>
      <w:r>
        <w:t xml:space="preserve"> </w:t>
      </w:r>
      <w:r>
        <w:t xml:space="preserve">Rising client base among Pasifika and Asian communities (34% increase in referrals from community health centers)</w:t>
      </w:r>
    </w:p>
    <w:p>
      <w:pPr>
        <w:numPr>
          <w:ilvl w:val="0"/>
          <w:numId w:val="1002"/>
        </w:numPr>
        <w:pStyle w:val="Compact"/>
      </w:pPr>
      <w:r>
        <w:rPr>
          <w:bCs/>
          <w:b/>
        </w:rPr>
        <w:t xml:space="preserve">Referral Networks:</w:t>
      </w:r>
      <w:r>
        <w:t xml:space="preserve"> </w:t>
      </w:r>
      <w:r>
        <w:t xml:space="preserve">62% of new clients came through partnerships with Auckland District Health Board (ADHB) GPs, demonstrating strong medical integration</w:t>
      </w:r>
    </w:p>
    <w:p>
      <w:pPr>
        <w:numPr>
          <w:ilvl w:val="0"/>
          <w:numId w:val="1002"/>
        </w:numPr>
        <w:pStyle w:val="Compact"/>
      </w:pPr>
      <w:r>
        <w:rPr>
          <w:bCs/>
          <w:b/>
        </w:rPr>
        <w:t xml:space="preserve">Cultural Competency:</w:t>
      </w:r>
      <w:r>
        <w:t xml:space="preserve"> </w:t>
      </w:r>
      <w:r>
        <w:t xml:space="preserve">Implementation of culturally tailored interventions for Māori clients has improved engagement rates by 37%</w:t>
      </w:r>
    </w:p>
    <w:p>
      <w:pPr>
        <w:pStyle w:val="FirstParagraph"/>
      </w:pPr>
      <w:r>
        <w:t xml:space="preserve">The New Zealand Psychological Society's 2023 report confirms that Auckland faces a 40% deficit in psychologist-to-resident ratio compared to recommended standards. This market gap positions our practice as a critical solution provider within New Zealand Auckland's healthcare landscape.</w:t>
      </w:r>
    </w:p>
    <w:bookmarkEnd w:id="22"/>
    <w:bookmarkStart w:id="23" w:name="X2ae07f1f60a15c0432cf2f58e0afd456b817e89"/>
    <w:p>
      <w:pPr>
        <w:pStyle w:val="Heading3"/>
      </w:pPr>
      <w:r>
        <w:t xml:space="preserve">IV. Strategic Initiatives Driving Sales Growth</w:t>
      </w:r>
    </w:p>
    <w:p>
      <w:pPr>
        <w:pStyle w:val="FirstParagraph"/>
      </w:pPr>
      <w:r>
        <w:t xml:space="preserve">Our success stems from targeted initiatives aligned with Auckland's unique needs:</w:t>
      </w:r>
    </w:p>
    <w:p>
      <w:pPr>
        <w:numPr>
          <w:ilvl w:val="0"/>
          <w:numId w:val="1003"/>
        </w:numPr>
        <w:pStyle w:val="Compact"/>
      </w:pPr>
      <w:r>
        <w:rPr>
          <w:bCs/>
          <w:b/>
        </w:rPr>
        <w:t xml:space="preserve">Community Clinic Expansion:</w:t>
      </w:r>
      <w:r>
        <w:t xml:space="preserve"> </w:t>
      </w:r>
      <w:r>
        <w:t xml:space="preserve">Opening a satellite office in Ōtara (South Auckland) reduced travel barriers for 200+ new clients, directly supporting the New Zealand government's "Auckland Mental Health Action Plan" priorities.</w:t>
      </w:r>
    </w:p>
    <w:p>
      <w:pPr>
        <w:numPr>
          <w:ilvl w:val="0"/>
          <w:numId w:val="1003"/>
        </w:numPr>
        <w:pStyle w:val="Compact"/>
      </w:pPr>
      <w:r>
        <w:rPr>
          <w:bCs/>
          <w:b/>
        </w:rPr>
        <w:t xml:space="preserve">Cultural Safety Framework:</w:t>
      </w:r>
      <w:r>
        <w:t xml:space="preserve"> </w:t>
      </w:r>
      <w:r>
        <w:t xml:space="preserve">Training all psychologists in Te Tiriti o Waitangi principles and Māori wellbeing models (e.g., Whānau Ora) has improved client trust metrics by 51% among Pacific Island clients.</w:t>
      </w:r>
    </w:p>
    <w:p>
      <w:pPr>
        <w:numPr>
          <w:ilvl w:val="0"/>
          <w:numId w:val="1003"/>
        </w:numPr>
        <w:pStyle w:val="Compact"/>
      </w:pPr>
      <w:r>
        <w:rPr>
          <w:bCs/>
          <w:b/>
        </w:rPr>
        <w:t xml:space="preserve">Corporate Partnerships:</w:t>
      </w:r>
      <w:r>
        <w:t xml:space="preserve"> </w:t>
      </w:r>
      <w:r>
        <w:t xml:space="preserve">Securing contracts with Auckland employers through the "Mental Health at Work" initiative contributed $42,000 in new revenue and established our practice as an industry leader.</w:t>
      </w:r>
    </w:p>
    <w:bookmarkEnd w:id="23"/>
    <w:bookmarkStart w:id="24" w:name="v.-challenges-competitive-landscape"/>
    <w:p>
      <w:pPr>
        <w:pStyle w:val="Heading3"/>
      </w:pPr>
      <w:r>
        <w:t xml:space="preserve">V. Challenges &amp; Competitive Landscape</w:t>
      </w:r>
    </w:p>
    <w:p>
      <w:pPr>
        <w:pStyle w:val="FirstParagraph"/>
      </w:pPr>
      <w:r>
        <w:t xml:space="preserve">The Sales Report acknowledges ongoing challenges in New Zealand Auckland's competitive market:</w:t>
      </w:r>
    </w:p>
    <w:p>
      <w:pPr>
        <w:numPr>
          <w:ilvl w:val="0"/>
          <w:numId w:val="1004"/>
        </w:numPr>
        <w:pStyle w:val="Compact"/>
      </w:pPr>
      <w:r>
        <w:rPr>
          <w:bCs/>
          <w:b/>
        </w:rPr>
        <w:t xml:space="preserve">Workforce Shortages:</w:t>
      </w:r>
      <w:r>
        <w:t xml:space="preserve"> </w:t>
      </w:r>
      <w:r>
        <w:t xml:space="preserve">High demand for psychologists has intensified competition, requiring 15% higher marketing spend than Q2 to secure quality client acquisition.</w:t>
      </w:r>
    </w:p>
    <w:p>
      <w:pPr>
        <w:numPr>
          <w:ilvl w:val="0"/>
          <w:numId w:val="1004"/>
        </w:numPr>
        <w:pStyle w:val="Compact"/>
      </w:pPr>
      <w:r>
        <w:rPr>
          <w:bCs/>
          <w:b/>
        </w:rPr>
        <w:t xml:space="preserve">Insurance Barriers:</w:t>
      </w:r>
      <w:r>
        <w:t xml:space="preserve"> </w:t>
      </w:r>
      <w:r>
        <w:t xml:space="preserve">Limited Mental Health Benefits under ACC policies still deter some potential clients, necessitating our free initial screening sessions as a key sales conversion tool.</w:t>
      </w:r>
    </w:p>
    <w:p>
      <w:pPr>
        <w:numPr>
          <w:ilvl w:val="0"/>
          <w:numId w:val="1004"/>
        </w:numPr>
        <w:pStyle w:val="Compact"/>
      </w:pPr>
      <w:r>
        <w:rPr>
          <w:bCs/>
          <w:b/>
        </w:rPr>
        <w:t xml:space="preserve">Digital Divide:</w:t>
      </w:r>
      <w:r>
        <w:t xml:space="preserve"> </w:t>
      </w:r>
      <w:r>
        <w:t xml:space="preserve">While telehealth grew, 18% of elderly clients require in-person support – addressed through our "Auckland Elderly Care Initiative" partnership with Age Concern.</w:t>
      </w:r>
    </w:p>
    <w:bookmarkEnd w:id="24"/>
    <w:bookmarkStart w:id="25" w:name="vi.-financial-performance-breakdown"/>
    <w:p>
      <w:pPr>
        <w:pStyle w:val="Heading3"/>
      </w:pPr>
      <w:r>
        <w:t xml:space="preserve">VI. Financial Performance Breakdown</w:t>
      </w:r>
    </w:p>
    <w:p>
      <w:pPr>
        <w:pStyle w:val="FirstParagraph"/>
      </w:pPr>
      <w:r>
        <w:rPr>
          <w:iCs/>
          <w:i/>
        </w:rPr>
        <w:t xml:space="preserve">Total Revenue: NZD $248,500 (Q3 2023)</w:t>
      </w:r>
    </w:p>
    <w:p>
      <w:pPr>
        <w:pStyle w:val="BodyText"/>
      </w:pPr>
      <w:r>
        <w:t xml:space="preserve">Service Category</w:t>
      </w:r>
    </w:p>
    <w:p>
      <w:pPr>
        <w:pStyle w:val="BodyText"/>
      </w:pPr>
      <w:r>
        <w:t xml:space="preserve">Revenue</w:t>
      </w:r>
    </w:p>
    <w:p>
      <w:pPr>
        <w:pStyle w:val="BodyText"/>
      </w:pPr>
      <w:r>
        <w:t xml:space="preserve">% of Total</w:t>
      </w:r>
    </w:p>
    <w:p>
      <w:pPr>
        <w:pStyle w:val="BodyText"/>
      </w:pPr>
      <w:r>
        <w:t xml:space="preserve">Growth vs Q2 2023</w:t>
      </w:r>
    </w:p>
    <w:p>
      <w:pPr>
        <w:pStyle w:val="BodyText"/>
      </w:pPr>
      <w:r>
        <w:t xml:space="preserve">Individual Therapy (60-min sessions)</w:t>
      </w:r>
    </w:p>
    <w:p>
      <w:pPr>
        <w:pStyle w:val="BodyText"/>
      </w:pPr>
      <w:r>
        <w:t xml:space="preserve">$169,000</w:t>
      </w:r>
    </w:p>
    <w:p>
      <w:pPr>
        <w:pStyle w:val="BodyText"/>
      </w:pPr>
      <w:r>
        <w:t xml:space="preserve">68%</w:t>
      </w:r>
    </w:p>
    <w:p>
      <w:pPr>
        <w:pStyle w:val="BodyText"/>
      </w:pPr>
      <w:r>
        <w:t xml:space="preserve">+15.2%</w:t>
      </w:r>
    </w:p>
    <w:p>
      <w:pPr>
        <w:pStyle w:val="BodyText"/>
      </w:pPr>
      <w:r>
        <w:t xml:space="preserve">Clinical Supervision (3 hrs/week)</w:t>
      </w:r>
    </w:p>
    <w:p>
      <w:pPr>
        <w:pStyle w:val="BodyText"/>
      </w:pPr>
      <w:r>
        <w:t xml:space="preserve">$44,730</w:t>
      </w:r>
    </w:p>
    <w:p>
      <w:pPr>
        <w:pStyle w:val="BodyText"/>
      </w:pPr>
      <w:r>
        <w:t xml:space="preserve">&lt;</w:t>
      </w:r>
    </w:p>
    <w:p>
      <w:pPr>
        <w:pStyle w:val="BodyText"/>
      </w:pPr>
      <w:r>
        <w:t xml:space="preserve">18%</w:t>
      </w:r>
    </w:p>
    <w:p>
      <w:pPr>
        <w:pStyle w:val="BodyText"/>
      </w:pPr>
      <w:r>
        <w:rPr>
          <w:bCs/>
          <w:b/>
        </w:rPr>
        <w:t xml:space="preserve">+31.7%</w:t>
      </w:r>
    </w:p>
    <w:p>
      <w:pPr>
        <w:pStyle w:val="BodyText"/>
      </w:pPr>
      <w:r>
        <w:t xml:space="preserve">Workplace Programs</w:t>
      </w:r>
    </w:p>
    <w:p>
      <w:pPr>
        <w:pStyle w:val="BodyText"/>
      </w:pPr>
      <w:r>
        <w:t xml:space="preserve">$34,720</w:t>
      </w:r>
    </w:p>
    <w:p>
      <w:pPr>
        <w:pStyle w:val="BodyText"/>
      </w:pPr>
      <w:r>
        <w:rPr>
          <w:bCs/>
          <w:b/>
        </w:rPr>
        <w:t xml:space="preserve">14%</w:t>
      </w:r>
    </w:p>
    <w:p>
      <w:pPr>
        <w:pStyle w:val="BodyText"/>
      </w:pPr>
      <w:r>
        <w:t xml:space="preserve">TOTAL REVENUE</w:t>
      </w:r>
    </w:p>
    <w:p>
      <w:pPr>
        <w:pStyle w:val="BodyText"/>
      </w:pPr>
      <w:r>
        <w:t xml:space="preserve">NZD $248,500</w:t>
      </w:r>
    </w:p>
    <w:bookmarkEnd w:id="25"/>
    <w:bookmarkStart w:id="26" w:name="vii.-future-strategic-recommendations"/>
    <w:p>
      <w:pPr>
        <w:pStyle w:val="Heading3"/>
      </w:pPr>
      <w:r>
        <w:t xml:space="preserve">VII. Future Strategic Recommendations</w:t>
      </w:r>
    </w:p>
    <w:p>
      <w:pPr>
        <w:pStyle w:val="FirstParagraph"/>
      </w:pPr>
      <w:r>
        <w:t xml:space="preserve">Based on our Sales Report analysis, we propose the following New Zealand Auckland-focused initiatives:</w:t>
      </w:r>
    </w:p>
    <w:p>
      <w:pPr>
        <w:numPr>
          <w:ilvl w:val="0"/>
          <w:numId w:val="1005"/>
        </w:numPr>
        <w:pStyle w:val="Compact"/>
      </w:pPr>
      <w:r>
        <w:rPr>
          <w:bCs/>
          <w:b/>
        </w:rPr>
        <w:t xml:space="preserve">Expand Māori Mental Health Services:</w:t>
      </w:r>
      <w:r>
        <w:t xml:space="preserve"> </w:t>
      </w:r>
      <w:r>
        <w:t xml:space="preserve">Allocate 25% of Q4 marketing budget to Te Whatu Ora (Health New Zealand) partnership programs targeting rural Māori communities in greater Auckland.</w:t>
      </w:r>
    </w:p>
    <w:p>
      <w:pPr>
        <w:numPr>
          <w:ilvl w:val="0"/>
          <w:numId w:val="1005"/>
        </w:numPr>
        <w:pStyle w:val="Compact"/>
      </w:pPr>
      <w:r>
        <w:rPr>
          <w:bCs/>
          <w:b/>
        </w:rPr>
        <w:t xml:space="preserve">Develop Student Counseling Hub:</w:t>
      </w:r>
      <w:r>
        <w:t xml:space="preserve"> </w:t>
      </w:r>
      <w:r>
        <w:t xml:space="preserve">Partner with University of Auckland to create low-cost therapy options for students, addressing a critical gap identified in our 2023 youth mental health survey.</w:t>
      </w:r>
    </w:p>
    <w:p>
      <w:pPr>
        <w:numPr>
          <w:ilvl w:val="0"/>
          <w:numId w:val="1005"/>
        </w:numPr>
        <w:pStyle w:val="Compact"/>
      </w:pPr>
      <w:r>
        <w:rPr>
          <w:bCs/>
          <w:b/>
        </w:rPr>
        <w:t xml:space="preserve">Implement AI-Driven Waitlist Management:</w:t>
      </w:r>
      <w:r>
        <w:t xml:space="preserve"> </w:t>
      </w:r>
      <w:r>
        <w:t xml:space="preserve">Reduce client wait times from 8 weeks to 4 weeks (current industry average) through predictive analytics, directly enhancing customer acquisition.</w:t>
      </w:r>
    </w:p>
    <w:bookmarkEnd w:id="26"/>
    <w:bookmarkStart w:id="27" w:name="viii.-conclusion"/>
    <w:p>
      <w:pPr>
        <w:pStyle w:val="Heading3"/>
      </w:pPr>
      <w:r>
        <w:t xml:space="preserve">VIII. Conclusion</w:t>
      </w:r>
    </w:p>
    <w:p>
      <w:pPr>
        <w:pStyle w:val="FirstParagraph"/>
      </w:pPr>
      <w:r>
        <w:t xml:space="preserve">This Sales Report confirms that our practice as a leading</w:t>
      </w:r>
      <w:r>
        <w:t xml:space="preserve"> </w:t>
      </w:r>
      <w:r>
        <w:rPr>
          <w:iCs/>
          <w:i/>
        </w:rPr>
        <w:t xml:space="preserve">Psychologist</w:t>
      </w:r>
      <w:r>
        <w:t xml:space="preserve"> </w:t>
      </w:r>
      <w:r>
        <w:t xml:space="preserve">provider in New Zealand Auckland has achieved robust growth while addressing the region's most pressing mental health challenges. The 22% increase in new client acquisitions during Q3 reflects our success in aligning services with Auckland's demographic needs and cultural context. As the demand for psychological services continues to outpace supply across New Zealand, our strategic focus on accessibility, cultural safety, and community integration positions us for sustainable growth.</w:t>
      </w:r>
    </w:p>
    <w:p>
      <w:pPr>
        <w:pStyle w:val="BodyText"/>
      </w:pPr>
      <w:r>
        <w:t xml:space="preserve">Looking ahead, we remain committed to expanding access points throughout Auckland – from the CBD to South Auckland communities – ensuring that high-quality mental healthcare remains within reach for every resident. This Sales Report underscores our responsibility as a key healthcare partner in New Zealand's largest city, where every consultation represents progress toward building a more mentally resilient community.</w:t>
      </w:r>
    </w:p>
    <w:p>
      <w:pPr>
        <w:pStyle w:val="BodyText"/>
      </w:pPr>
      <w:r>
        <w:rPr>
          <w:bCs/>
          <w:b/>
        </w:rPr>
        <w:t xml:space="preserve">Prepared by:</w:t>
      </w:r>
      <w:r>
        <w:t xml:space="preserve"> </w:t>
      </w:r>
      <w:r>
        <w:t xml:space="preserve">Dr. Eleanor Chen, Principal Psychologist &amp; Business Development Lead</w:t>
      </w:r>
      <w:r>
        <w:br/>
      </w:r>
      <w:r>
        <w:rPr>
          <w:bCs/>
          <w:b/>
        </w:rPr>
        <w:t xml:space="preserve">Contact:</w:t>
      </w:r>
      <w:r>
        <w:t xml:space="preserve"> </w:t>
      </w:r>
      <w:r>
        <w:t xml:space="preserve">e.chen@aklpsych.com | +64 9 876 5432</w:t>
      </w:r>
    </w:p>
    <w:p>
      <w:r>
        <w:pict>
          <v:rect style="width:0;height:1.5pt" o:hralign="center" o:hrstd="t" o:hr="t"/>
        </w:pict>
      </w:r>
    </w:p>
    <w:p>
      <w:pPr>
        <w:pStyle w:val="FirstParagraph"/>
      </w:pPr>
      <w:r>
        <w:rPr>
          <w:iCs/>
          <w:i/>
        </w:rPr>
        <w:t xml:space="preserve">This Sales Report is proprietary to Auckland Mental Health Practice (AMHP) and intended solely for internal use. Distribution requires written authorization from the Practice Management Committee.</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Psychological Services in New Zealand Auckland</dc:title>
  <dc:creator/>
  <dc:language>en</dc:language>
  <cp:keywords/>
  <dcterms:created xsi:type="dcterms:W3CDTF">2026-07-24T14:58:07Z</dcterms:created>
  <dcterms:modified xsi:type="dcterms:W3CDTF">2026-07-24T14:58:07Z</dcterms:modified>
</cp:coreProperties>
</file>

<file path=docProps/custom.xml><?xml version="1.0" encoding="utf-8"?>
<Properties xmlns="http://schemas.openxmlformats.org/officeDocument/2006/custom-properties" xmlns:vt="http://schemas.openxmlformats.org/officeDocument/2006/docPropsVTypes"/>
</file>