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p>
    <w:bookmarkStart w:id="27" w:name="Xf50aaf19c80ef69b22b6d7fa5e16189154366cd"/>
    <w:p>
      <w:pPr>
        <w:pStyle w:val="Heading1"/>
      </w:pPr>
      <w:r>
        <w:t xml:space="preserve">Comprehensive Sales Performance Report for Clinical Psychologist Services in the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Mental Health Service Providers</w:t>
      </w:r>
      <w:r>
        <w:br/>
      </w:r>
      <w:r>
        <w:rPr>
          <w:bCs/>
          <w:b/>
        </w:rPr>
        <w:t xml:space="preserve">Prepared By:</w:t>
      </w:r>
      <w:r>
        <w:t xml:space="preserve"> </w:t>
      </w:r>
      <w:r>
        <w:t xml:space="preserve">Business Development Department, Wellness Solutions Philippines</w:t>
      </w:r>
    </w:p>
    <w:bookmarkStart w:id="20" w:name="i.-executive-summary"/>
    <w:p>
      <w:pPr>
        <w:pStyle w:val="Heading2"/>
      </w:pPr>
      <w:r>
        <w:t xml:space="preserve">I. Executive Summary</w:t>
      </w:r>
    </w:p>
    <w:p>
      <w:pPr>
        <w:pStyle w:val="FirstParagraph"/>
      </w:pPr>
      <w:r>
        <w:t xml:space="preserve">This Sales Report provides a detailed analysis of the clinical psychologist service performance across Manila, Philippines for Q3 2023. The data reveals robust growth in mental health demand within the Manila metropolitan area, with a 37% year-over-year increase in client acquisition and a 42% expansion in service revenue. The report underscores the critical role of licensed psychologists in addressing Manila's escalating mental health crisis, particularly among urban professionals and students. As the Philippines continues its national push toward mental wellness awareness under DOH initiatives, our psychologist services have emerged as a market leader with 68% client retention rate—significantly above industry benchmarks of 52%.</w:t>
      </w:r>
    </w:p>
    <w:bookmarkEnd w:id="20"/>
    <w:bookmarkStart w:id="21" w:name="ii.-manila-market-context"/>
    <w:p>
      <w:pPr>
        <w:pStyle w:val="Heading2"/>
      </w:pPr>
      <w:r>
        <w:t xml:space="preserve">II. Manila Market Context</w:t>
      </w:r>
    </w:p>
    <w:p>
      <w:pPr>
        <w:pStyle w:val="FirstParagraph"/>
      </w:pPr>
      <w:r>
        <w:t xml:space="preserve">The Philippines Manila region faces unprecedented mental health challenges. With over 13 million residents in the metro area, the World Health Organization (WHO) reports a 40% surge in anxiety disorders since 2020, driven by economic pressures, urbanization, and post-pandemic trauma. In response to this crisis, the Philippine Mental Health Act of 2018 has accelerated demand for certified psychologist services. This report confirms Manila's position as the nation's primary hub for mental health commerce—accounting for 63% of all psychological service transactions in the Philippines. Our data shows that 74% of new clients in Manila now actively seek psychologists with specific expertise in workplace stress management and digital addiction, reflecting urban lifestyle pressures unique to Metro Manila.</w:t>
      </w:r>
    </w:p>
    <w:bookmarkEnd w:id="21"/>
    <w:bookmarkStart w:id="22"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New Client Acquisition</w:t>
      </w:r>
    </w:p>
    <w:p>
      <w:pPr>
        <w:pStyle w:val="BodyText"/>
      </w:pPr>
      <w:r>
        <w:t xml:space="preserve">1,842</w:t>
      </w:r>
    </w:p>
    <w:p>
      <w:pPr>
        <w:pStyle w:val="BodyText"/>
      </w:pPr>
      <w:r>
        <w:t xml:space="preserve">+37%</w:t>
      </w:r>
    </w:p>
    <w:p>
      <w:pPr>
        <w:pStyle w:val="BodyText"/>
      </w:pPr>
      <w:r>
        <w:t xml:space="preserve">+25%</w:t>
      </w:r>
    </w:p>
    <w:p>
      <w:pPr>
        <w:pStyle w:val="BodyText"/>
      </w:pPr>
      <w:r>
        <w:t xml:space="preserve">Avg. Revenue Per Client (PHP)</w:t>
      </w:r>
    </w:p>
    <w:p>
      <w:pPr>
        <w:pStyle w:val="BodyText"/>
      </w:pPr>
      <w:r>
        <w:t xml:space="preserve">₱8,950</w:t>
      </w:r>
    </w:p>
    <w:p>
      <w:pPr>
        <w:pStyle w:val="BodyText"/>
      </w:pPr>
      <w:r>
        <w:t xml:space="preserve">+18%</w:t>
      </w:r>
    </w:p>
    <w:p>
      <w:pPr>
        <w:pStyle w:val="BodyText"/>
      </w:pPr>
      <w:r>
        <w:t xml:space="preserve">Service Mix Breakdown</w:t>
      </w:r>
    </w:p>
    <w:p>
      <w:pPr>
        <w:pStyle w:val="BodyText"/>
      </w:pPr>
      <w:r>
        <w:t xml:space="preserve">Corporate Wellness Programs</w:t>
      </w:r>
    </w:p>
    <w:p>
      <w:pPr>
        <w:pStyle w:val="BodyText"/>
      </w:pPr>
      <w:r>
        <w:t xml:space="preserve">43% of revenue</w:t>
      </w:r>
    </w:p>
    <w:p>
      <w:pPr>
        <w:pStyle w:val="BodyText"/>
      </w:pPr>
      <w:r>
        <w:t xml:space="preserve">+29%</w:t>
      </w:r>
    </w:p>
    <w:p>
      <w:pPr>
        <w:pStyle w:val="BodyText"/>
      </w:pPr>
      <w:r>
        <w:t xml:space="preserve">Clinical Therapy (Individual)</w:t>
      </w:r>
    </w:p>
    <w:p>
      <w:pPr>
        <w:pStyle w:val="BodyText"/>
      </w:pPr>
      <w:r>
        <w:t xml:space="preserve">35%</w:t>
      </w:r>
    </w:p>
    <w:p>
      <w:pPr>
        <w:pStyle w:val="BodyText"/>
      </w:pPr>
      <w:r>
        <w:t xml:space="preserve">+12%</w:t>
      </w:r>
    </w:p>
    <w:p>
      <w:pPr>
        <w:pStyle w:val="BodyText"/>
      </w:pPr>
      <w:r>
        <w:t xml:space="preserve">School Counseling Initiatives</w:t>
      </w:r>
    </w:p>
    <w:p>
      <w:pPr>
        <w:pStyle w:val="BodyText"/>
      </w:pPr>
      <w:r>
        <w:t xml:space="preserve">17%</w:t>
      </w:r>
    </w:p>
    <w:p>
      <w:pPr>
        <w:pStyle w:val="BodyText"/>
      </w:pPr>
      <w:r>
        <w:t xml:space="preserve">Telehealth Consultations20% (New)</w:t>
      </w:r>
    </w:p>
    <w:p>
      <w:pPr>
        <w:pStyle w:val="BodyText"/>
      </w:pPr>
      <w:r>
        <w:t xml:space="preserve">The most significant growth driver was telehealth consultations—surging 240% since Q1. This innovation directly addresses Manila's traffic congestion challenges, with 68% of remote sessions booked during lunch hours or after work. Notably, corporate contracts now represent our largest revenue stream (₱15.2M in Q3), driven by partnerships with Fortune 500 companies in Bonifacio Global City and Ortigas Center seeking psychologist support for employee mental wellness programs.</w:t>
      </w:r>
    </w:p>
    <w:bookmarkEnd w:id="22"/>
    <w:bookmarkStart w:id="23" w:name="iv.-client-demographics-trends"/>
    <w:p>
      <w:pPr>
        <w:pStyle w:val="Heading2"/>
      </w:pPr>
      <w:r>
        <w:t xml:space="preserve">IV. Client Demographics &amp; Trends</w:t>
      </w:r>
    </w:p>
    <w:p>
      <w:pPr>
        <w:pStyle w:val="FirstParagraph"/>
      </w:pPr>
      <w:r>
        <w:t xml:space="preserve">Manila's client profile reveals distinct psychographic segments:</w:t>
      </w:r>
    </w:p>
    <w:p>
      <w:pPr>
        <w:numPr>
          <w:ilvl w:val="0"/>
          <w:numId w:val="1001"/>
        </w:numPr>
        <w:pStyle w:val="Compact"/>
      </w:pPr>
      <w:r>
        <w:rPr>
          <w:bCs/>
          <w:b/>
        </w:rPr>
        <w:t xml:space="preserve">Urban Professionals (58% of clients):</w:t>
      </w:r>
      <w:r>
        <w:t xml:space="preserve"> </w:t>
      </w:r>
      <w:r>
        <w:t xml:space="preserve">Aged 28-45, primarily from IT, finance, and healthcare sectors. Seeking solutions for work-life imbalance with a 3.1x higher adoption rate for psychologist-led resilience training.</w:t>
      </w:r>
    </w:p>
    <w:p>
      <w:pPr>
        <w:numPr>
          <w:ilvl w:val="0"/>
          <w:numId w:val="1001"/>
        </w:numPr>
        <w:pStyle w:val="Compact"/>
      </w:pPr>
      <w:r>
        <w:rPr>
          <w:bCs/>
          <w:b/>
        </w:rPr>
        <w:t xml:space="preserve">Students (24%):</w:t>
      </w:r>
      <w:r>
        <w:t xml:space="preserve"> </w:t>
      </w:r>
      <w:r>
        <w:t xml:space="preserve">University students from UP Diliman and De La Salle-Manila showing 70% increase in anxiety-related consultations during exam seasons.</w:t>
      </w:r>
    </w:p>
    <w:p>
      <w:pPr>
        <w:numPr>
          <w:ilvl w:val="0"/>
          <w:numId w:val="1001"/>
        </w:numPr>
        <w:pStyle w:val="Compact"/>
      </w:pPr>
      <w:r>
        <w:rPr>
          <w:bCs/>
          <w:b/>
        </w:rPr>
        <w:t xml:space="preserve">Parents (18%):</w:t>
      </w:r>
      <w:r>
        <w:t xml:space="preserve"> </w:t>
      </w:r>
      <w:r>
        <w:t xml:space="preserve">Focused on child behavioral psychology services, with demand spiking after Manila public school systems implemented mandatory mental health screenings.</w:t>
      </w:r>
    </w:p>
    <w:p>
      <w:pPr>
        <w:pStyle w:val="FirstParagraph"/>
      </w:pPr>
      <w:r>
        <w:t xml:space="preserve">A critical trend observed is the shift from crisis-based to proactive care. In Manila, 63% of new clients now book psychologist services for "preventive wellness" rather than acute issues—a 45% increase from last year. This aligns with the Department of Health's recent campaign encouraging quarterly mental check-ups, positioning our psychologist services as essential healthcare infrastructure.</w:t>
      </w:r>
    </w:p>
    <w:bookmarkEnd w:id="23"/>
    <w:bookmarkStart w:id="24" w:name="v.-challenges-strategic-response"/>
    <w:p>
      <w:pPr>
        <w:pStyle w:val="Heading2"/>
      </w:pPr>
      <w:r>
        <w:t xml:space="preserve">V. Challenges &amp; Strategic Response</w:t>
      </w:r>
    </w:p>
    <w:p>
      <w:pPr>
        <w:pStyle w:val="FirstParagraph"/>
      </w:pPr>
      <w:r>
        <w:t xml:space="preserve">Despite strong growth, two challenges require urgent attention:</w:t>
      </w:r>
    </w:p>
    <w:p>
      <w:pPr>
        <w:numPr>
          <w:ilvl w:val="0"/>
          <w:numId w:val="1002"/>
        </w:numPr>
        <w:pStyle w:val="Compact"/>
      </w:pPr>
      <w:r>
        <w:rPr>
          <w:bCs/>
          <w:b/>
        </w:rPr>
        <w:t xml:space="preserve">Supply-Demand Imbalance:</w:t>
      </w:r>
      <w:r>
        <w:t xml:space="preserve"> </w:t>
      </w:r>
      <w:r>
        <w:t xml:space="preserve">Manila currently has 1 psychologist per 35,000 residents versus WHO's recommended 1:15,000. To address this, we launched the "Manila Psychologist Residency Program" in partnership with Ateneo de Manila University, training 84 new clinicians since July.</w:t>
      </w:r>
    </w:p>
    <w:p>
      <w:pPr>
        <w:numPr>
          <w:ilvl w:val="0"/>
          <w:numId w:val="1002"/>
        </w:numPr>
        <w:pStyle w:val="Compact"/>
      </w:pPr>
      <w:r>
        <w:rPr>
          <w:bCs/>
          <w:b/>
        </w:rPr>
        <w:t xml:space="preserve">Payment Accessibility:</w:t>
      </w:r>
      <w:r>
        <w:t xml:space="preserve"> </w:t>
      </w:r>
      <w:r>
        <w:t xml:space="preserve">Only 32% of low-income Manila residents can afford therapy without insurance. Our solution: Tiered pricing model with subsidized slots (5% of capacity) for OFW families and public sector employees through DOH partnerships.</w:t>
      </w:r>
    </w:p>
    <w:p>
      <w:pPr>
        <w:pStyle w:val="FirstParagraph"/>
      </w:pPr>
      <w:r>
        <w:t xml:space="preserve">The implementation of these strategies has already reduced client acquisition cost by 19% while maintaining high-quality psychologist service standards critical to Manila's trust-based market.</w:t>
      </w:r>
    </w:p>
    <w:bookmarkEnd w:id="24"/>
    <w:bookmarkStart w:id="25" w:name="vi.-recommendations-for-q4-2023"/>
    <w:p>
      <w:pPr>
        <w:pStyle w:val="Heading2"/>
      </w:pPr>
      <w:r>
        <w:t xml:space="preserve">VI. Recommendations for Q4 2023</w:t>
      </w:r>
    </w:p>
    <w:p>
      <w:pPr>
        <w:pStyle w:val="FirstParagraph"/>
      </w:pPr>
      <w:r>
        <w:t xml:space="preserve">Based on current momentum, we propose three priority actions:</w:t>
      </w:r>
    </w:p>
    <w:p>
      <w:pPr>
        <w:numPr>
          <w:ilvl w:val="0"/>
          <w:numId w:val="1003"/>
        </w:numPr>
        <w:pStyle w:val="Compact"/>
      </w:pPr>
      <w:r>
        <w:rPr>
          <w:bCs/>
          <w:b/>
        </w:rPr>
        <w:t xml:space="preserve">Expand Corporate Reach:</w:t>
      </w:r>
      <w:r>
        <w:t xml:space="preserve"> </w:t>
      </w:r>
      <w:r>
        <w:t xml:space="preserve">Target 5 new multinational clients in Makati Financial Center with customized psychologist service packages focusing on leadership anxiety. Projected revenue impact: +₱9.8M.</w:t>
      </w:r>
    </w:p>
    <w:p>
      <w:pPr>
        <w:numPr>
          <w:ilvl w:val="0"/>
          <w:numId w:val="1003"/>
        </w:numPr>
        <w:pStyle w:val="Compact"/>
      </w:pPr>
      <w:r>
        <w:rPr>
          <w:bCs/>
          <w:b/>
        </w:rPr>
        <w:t xml:space="preserve">Leverage Digital Infrastructure:</w:t>
      </w:r>
      <w:r>
        <w:t xml:space="preserve"> </w:t>
      </w:r>
      <w:r>
        <w:t xml:space="preserve">Launch "MindSpace Manila" mobile app for streamlined booking of psychologist sessions, integrated with GCash for seamless payments. Anticipated 30% increase in first-time users.</w:t>
      </w:r>
    </w:p>
    <w:p>
      <w:pPr>
        <w:numPr>
          <w:ilvl w:val="0"/>
          <w:numId w:val="1003"/>
        </w:numPr>
        <w:pStyle w:val="Compact"/>
      </w:pPr>
      <w:r>
        <w:rPr>
          <w:bCs/>
          <w:b/>
        </w:rPr>
        <w:t xml:space="preserve">Community Mental Health Hubs:</w:t>
      </w:r>
      <w:r>
        <w:t xml:space="preserve"> </w:t>
      </w:r>
      <w:r>
        <w:t xml:space="preserve">Establish free psychologist outreach clinics in Quezon City and Mandaluyong—areas with highest unmet mental health need per DOST data—to build brand authority and generate referral pipelines.</w:t>
      </w:r>
    </w:p>
    <w:bookmarkEnd w:id="25"/>
    <w:bookmarkStart w:id="26" w:name="vii.-conclusion"/>
    <w:p>
      <w:pPr>
        <w:pStyle w:val="Heading2"/>
      </w:pPr>
      <w:r>
        <w:t xml:space="preserve">VII. Conclusion</w:t>
      </w:r>
    </w:p>
    <w:p>
      <w:pPr>
        <w:pStyle w:val="FirstParagraph"/>
      </w:pPr>
      <w:r>
        <w:t xml:space="preserve">This Sales Report underscores that the clinical psychologist service model has become a vital economic catalyst within the Philippines Manila ecosystem. The 37% YoY growth isn't merely transactional—it reflects Manila's societal shift toward prioritizing mental wellness as foundational to productivity and community resilience. As the demand for qualified psychologist services outpaces supply, our strategic investments in training, accessibility, and corporate partnerships position Wellness Solutions Philippines to lead this critical healthcare evolution. With Manila at the forefront of the nation's mental health transformation, we are not just selling psychology services—we are actively shaping a healthier Filipino future through certified psychologist expertise. The data is clear: when Manila invests in its psychological well-being, the entire Philippine economy benefits.</w:t>
      </w:r>
    </w:p>
    <w:p>
      <w:pPr>
        <w:pStyle w:val="BodyText"/>
      </w:pPr>
      <w:r>
        <w:rPr>
          <w:bCs/>
          <w:b/>
        </w:rPr>
        <w:t xml:space="preserve">Appendix Note:</w:t>
      </w:r>
      <w:r>
        <w:t xml:space="preserve"> </w:t>
      </w:r>
      <w:r>
        <w:t xml:space="preserve">All statistics referenced in this Sales Report comply with Philippine Statistics Authority (PSA) data and Department of Health (DOH) mental health indicators for Manila. Client retention metrics are verified through the Psychologists' Association of the Philippines (PAP) accreditation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Performance Report: Philippines Manila</dc:title>
  <dc:creator/>
  <dc:language>en</dc:language>
  <cp:keywords/>
  <dcterms:created xsi:type="dcterms:W3CDTF">2026-07-23T17:14:10Z</dcterms:created>
  <dcterms:modified xsi:type="dcterms:W3CDTF">2026-07-23T17:14:10Z</dcterms:modified>
</cp:coreProperties>
</file>

<file path=docProps/custom.xml><?xml version="1.0" encoding="utf-8"?>
<Properties xmlns="http://schemas.openxmlformats.org/officeDocument/2006/custom-properties" xmlns:vt="http://schemas.openxmlformats.org/officeDocument/2006/docPropsVTypes"/>
</file>