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7" w:name="X1e48b0b22796c8efbb61523393169df1bb72c14"/>
    <w:p>
      <w:pPr>
        <w:pStyle w:val="Heading1"/>
      </w:pPr>
      <w:r>
        <w:t xml:space="preserve">Comprehensive Sales Report: Psychological Services Market in Qatar Doha</w:t>
      </w:r>
    </w:p>
    <w:bookmarkStart w:id="20" w:name="executive-summary"/>
    <w:p>
      <w:pPr>
        <w:pStyle w:val="Heading2"/>
      </w:pPr>
      <w:r>
        <w:t xml:space="preserve">Executive Summary</w:t>
      </w:r>
    </w:p>
    <w:p>
      <w:pPr>
        <w:pStyle w:val="FirstParagraph"/>
      </w:pPr>
      <w:r>
        <w:t xml:space="preserve">This Sales Report provides an in-depth analysis of the psychological services market within Qatar Doha, focusing on sales performance, market dynamics, and strategic opportunities for licensed Psychologists. As Qatar continues its national transformation toward holistic wellness through initiatives like Qatar National Vision 2030, the demand for professional psychological services has surged by 42% year-over-year in Doha. This report confirms that certified Psychologists represent a critical growth segment within Doha's healthcare ecosystem, with sales opportunities expanding across corporate, educational, and clinical sectors. The data underscores that strategic positioning of Psychological services is not merely profitable but essential for Qatar's societal advancement.</w:t>
      </w:r>
    </w:p>
    <w:bookmarkEnd w:id="20"/>
    <w:bookmarkStart w:id="21" w:name="Xd8a7d8e37ed0e06c9d7801387869c2aaea6128c"/>
    <w:p>
      <w:pPr>
        <w:pStyle w:val="Heading2"/>
      </w:pPr>
      <w:r>
        <w:t xml:space="preserve">Market Analysis: Demand Drivers in Qatar Doha</w:t>
      </w:r>
    </w:p>
    <w:p>
      <w:pPr>
        <w:pStyle w:val="FirstParagraph"/>
      </w:pPr>
      <w:r>
        <w:t xml:space="preserve">The psychological services market in Qatar Doha has evolved dramatically since 2019, driven by three pivotal factors. First, the Ministry of Health's recent mental health awareness campaign "Sa'adah" (Wellbeing) has increased public recognition of Psychological services by 68%. Second, Doha's rapid urbanization and expatriate population (over 85% of residents) have created unique stressors requiring culturally competent Psychologists. Third, corporate partnerships with major employers like Qatar Airways and Qatar Energy have institutionalized psychological support as a standard employee benefit.</w:t>
      </w:r>
    </w:p>
    <w:p>
      <w:pPr>
        <w:pStyle w:val="BodyText"/>
      </w:pPr>
      <w:r>
        <w:t xml:space="preserve">Our sales data confirms that Doha-based Psychologists now command premium rates (QAR 800-1,200 per session), with 73% of clients coming from corporate contracts rather than individual payers. This shift signifies a maturation of the market where organizations recognize Psychological wellness as productivity catalyst—directly contributing to our sales growth in B2B channels.</w:t>
      </w:r>
    </w:p>
    <w:bookmarkEnd w:id="21"/>
    <w:bookmarkStart w:id="22" w:name="sales-performance-highlights-q1-q3-2024"/>
    <w:p>
      <w:pPr>
        <w:pStyle w:val="Heading2"/>
      </w:pPr>
      <w:r>
        <w:t xml:space="preserve">Sales Performance Highlights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Volume</w:t>
            </w:r>
          </w:p>
        </w:tc>
        <w:tc>
          <w:tcPr/>
          <w:p>
            <w:pPr>
              <w:pStyle w:val="Compact"/>
              <w:jc w:val="left"/>
            </w:pPr>
            <w:r>
              <w:t xml:space="preserve">% Growth YoY</w:t>
            </w:r>
          </w:p>
        </w:tc>
        <w:tc>
          <w:tcPr/>
          <w:p>
            <w:pPr>
              <w:pStyle w:val="Compact"/>
              <w:jc w:val="left"/>
            </w:pPr>
            <w:r>
              <w:t xml:space="preserve">Key Clients in Doha</w:t>
            </w:r>
          </w:p>
        </w:tc>
      </w:tr>
      <w:tr>
        <w:tc>
          <w:tcPr/>
          <w:p>
            <w:pPr>
              <w:pStyle w:val="Compact"/>
              <w:jc w:val="left"/>
            </w:pPr>
            <w:r>
              <w:t xml:space="preserve">Clinical Counseling (Individual)</w:t>
            </w:r>
          </w:p>
        </w:tc>
        <w:tc>
          <w:tcPr/>
          <w:p>
            <w:pPr>
              <w:pStyle w:val="Compact"/>
              <w:jc w:val="left"/>
            </w:pPr>
            <w:r>
              <w:t xml:space="preserve">1,850 sessions</w:t>
            </w:r>
          </w:p>
        </w:tc>
        <w:tc>
          <w:tcPr/>
          <w:p>
            <w:pPr>
              <w:pStyle w:val="Compact"/>
              <w:jc w:val="left"/>
            </w:pPr>
            <w:r>
              <w:t xml:space="preserve">29%</w:t>
            </w:r>
          </w:p>
        </w:tc>
        <w:tc>
          <w:tcPr/>
          <w:p>
            <w:pPr>
              <w:pStyle w:val="Compact"/>
              <w:jc w:val="left"/>
            </w:pPr>
            <w:r>
              <w:t xml:space="preserve">Doha Hospital, Al-Amal Mental Health Center</w:t>
            </w:r>
          </w:p>
        </w:tc>
      </w:tr>
      <w:tr>
        <w:tc>
          <w:tcPr/>
          <w:p>
            <w:pPr>
              <w:pStyle w:val="Compact"/>
              <w:jc w:val="left"/>
            </w:pPr>
            <w:r>
              <w:t xml:space="preserve">Corporate Wellness Programs</w:t>
            </w:r>
          </w:p>
        </w:tc>
        <w:tc>
          <w:tcPr/>
          <w:p>
            <w:pPr>
              <w:pStyle w:val="Compact"/>
              <w:jc w:val="left"/>
            </w:pPr>
            <w:r>
              <w:t xml:space="preserve">42 contracts</w:t>
            </w:r>
          </w:p>
        </w:tc>
        <w:tc>
          <w:tcPr/>
          <w:p>
            <w:pPr>
              <w:pStyle w:val="Compact"/>
              <w:jc w:val="left"/>
            </w:pPr>
            <w:r>
              <w:t xml:space="preserve">63%</w:t>
            </w:r>
          </w:p>
        </w:tc>
        <w:tc>
          <w:tcPr/>
          <w:p>
            <w:pPr>
              <w:pStyle w:val="Compact"/>
              <w:jc w:val="left"/>
            </w:pPr>
            <w:r>
              <w:t xml:space="preserve">Qatar Airways, Qatar National Bank, Ooredoo</w:t>
            </w:r>
          </w:p>
        </w:tc>
      </w:tr>
      <w:tr>
        <w:tc>
          <w:tcPr/>
          <w:p>
            <w:pPr>
              <w:pStyle w:val="Compact"/>
              <w:jc w:val="left"/>
            </w:pPr>
            <w:r>
              <w:t xml:space="preserve">School &amp; University Services</w:t>
            </w:r>
          </w:p>
        </w:tc>
        <w:tc>
          <w:tcPr/>
          <w:p>
            <w:pPr>
              <w:pStyle w:val="Compact"/>
              <w:jc w:val="left"/>
            </w:pPr>
            <w:r>
              <w:t xml:space="preserve">38 programs</w:t>
            </w:r>
          </w:p>
        </w:tc>
        <w:tc>
          <w:tcPr/>
          <w:p>
            <w:pPr>
              <w:pStyle w:val="Compact"/>
              <w:jc w:val="left"/>
            </w:pPr>
            <w:r>
              <w:t xml:space="preserve">47%</w:t>
            </w:r>
          </w:p>
        </w:tc>
        <w:tc>
          <w:tcPr/>
          <w:p>
            <w:pPr>
              <w:pStyle w:val="Compact"/>
              <w:jc w:val="left"/>
            </w:pPr>
            <w:r>
              <w:t xml:space="preserve">Hamad International Airport School, Qatar University</w:t>
            </w:r>
          </w:p>
        </w:tc>
      </w:tr>
      <w:tr>
        <w:tc>
          <w:tcPr/>
          <w:p>
            <w:pPr>
              <w:pStyle w:val="Compact"/>
              <w:jc w:val="left"/>
            </w:pPr>
            <w:r>
              <w:t xml:space="preserve">Total Revenue (Q1-Q3)</w:t>
            </w:r>
          </w:p>
        </w:tc>
        <w:tc>
          <w:tcPr/>
          <w:p>
            <w:pPr>
              <w:pStyle w:val="Compact"/>
              <w:jc w:val="left"/>
            </w:pPr>
            <w:r>
              <w:rPr>
                <w:bCs/>
                <w:b/>
              </w:rPr>
              <w:t xml:space="preserve">QAR 8.2M</w:t>
            </w:r>
          </w:p>
        </w:tc>
        <w:tc>
          <w:tcPr/>
          <w:p>
            <w:pPr>
              <w:pStyle w:val="Compact"/>
              <w:jc w:val="left"/>
            </w:pPr>
            <w:r>
              <w:rPr>
                <w:bCs/>
                <w:b/>
              </w:rPr>
              <w:t xml:space="preserve">51%</w:t>
            </w:r>
          </w:p>
        </w:tc>
        <w:tc>
          <w:tcPr/>
          <w:p>
            <w:pPr>
              <w:pStyle w:val="Compact"/>
            </w:pPr>
          </w:p>
        </w:tc>
      </w:tr>
    </w:tbl>
    <w:p>
      <w:pPr>
        <w:pStyle w:val="BodyText"/>
      </w:pPr>
      <w:r>
        <w:t xml:space="preserve">Notably, our sales of Psychological services to Qatari nationals increased by 34% due to reduced stigma around mental health, while expatriate clients grew at 61%—highlighting the dual-market strategy's success. The report indicates that Psychologists who offer Arabic-English bilingual services capture 2.3x more corporate contracts in Doha than monolingual practitioners.</w:t>
      </w:r>
    </w:p>
    <w:bookmarkEnd w:id="22"/>
    <w:bookmarkStart w:id="23" w:name="challenges-in-qatar-doha-market"/>
    <w:p>
      <w:pPr>
        <w:pStyle w:val="Heading2"/>
      </w:pPr>
      <w:r>
        <w:t xml:space="preserve">Challenges in Qatar Doha Market</w:t>
      </w:r>
    </w:p>
    <w:p>
      <w:pPr>
        <w:pStyle w:val="FirstParagraph"/>
      </w:pPr>
      <w:r>
        <w:t xml:space="preserve">Despite robust growth, two persistent challenges impact sales velocity for Psychologists operating in Doha:</w:t>
      </w:r>
    </w:p>
    <w:p>
      <w:pPr>
        <w:numPr>
          <w:ilvl w:val="0"/>
          <w:numId w:val="1001"/>
        </w:numPr>
        <w:pStyle w:val="Compact"/>
      </w:pPr>
      <w:r>
        <w:rPr>
          <w:bCs/>
          <w:b/>
        </w:rPr>
        <w:t xml:space="preserve">Cultural Nuances:</w:t>
      </w:r>
      <w:r>
        <w:t xml:space="preserve"> </w:t>
      </w:r>
      <w:r>
        <w:t xml:space="preserve">58% of initial client consultations stall due to unaddressed cultural concerns (e.g., family dynamics in Qatari households). Sales teams must integrate culturally attuned approaches during onboarding—this directly affects conversion rates.</w:t>
      </w:r>
    </w:p>
    <w:p>
      <w:pPr>
        <w:numPr>
          <w:ilvl w:val="0"/>
          <w:numId w:val="1001"/>
        </w:numPr>
        <w:pStyle w:val="Compact"/>
      </w:pPr>
      <w:r>
        <w:rPr>
          <w:bCs/>
          <w:b/>
        </w:rPr>
        <w:t xml:space="preserve">Regulatory Complexity:</w:t>
      </w:r>
      <w:r>
        <w:t xml:space="preserve"> </w:t>
      </w:r>
      <w:r>
        <w:t xml:space="preserve">New MOH licensing requirements for Psychological services (effective 2023) created a 12-week sales cycle for new Psychologists. Our data shows brokers who navigate these protocols proactively achieve 40% faster client acquisition.</w:t>
      </w:r>
    </w:p>
    <w:p>
      <w:pPr>
        <w:pStyle w:val="FirstParagraph"/>
      </w:pPr>
      <w:r>
        <w:t xml:space="preserve">The most significant obstacle identified in our Sales Report is the shortage of Psychologists certified in trauma-informed care—a gap that directly limits enterprise sales to government agencies like Qatar Foundation, which now mandates this specialization for all service providers.</w:t>
      </w:r>
    </w:p>
    <w:bookmarkEnd w:id="23"/>
    <w:bookmarkStart w:id="24" w:name="X4eb1ffc0857cda05d753b54d800d94762fe6ab8"/>
    <w:p>
      <w:pPr>
        <w:pStyle w:val="Heading2"/>
      </w:pPr>
      <w:r>
        <w:t xml:space="preserve">Strategic Recommendations for Psychologist Sales Growth</w:t>
      </w:r>
    </w:p>
    <w:p>
      <w:pPr>
        <w:pStyle w:val="FirstParagraph"/>
      </w:pPr>
      <w:r>
        <w:t xml:space="preserve">To capitalize on Qatar Doha's expanding market, we recommend three actionable strategies:</w:t>
      </w:r>
    </w:p>
    <w:p>
      <w:pPr>
        <w:numPr>
          <w:ilvl w:val="0"/>
          <w:numId w:val="1002"/>
        </w:numPr>
        <w:pStyle w:val="Compact"/>
      </w:pPr>
      <w:r>
        <w:rPr>
          <w:bCs/>
          <w:b/>
        </w:rPr>
        <w:t xml:space="preserve">Develop Doha-Specific Service Bundles:</w:t>
      </w:r>
      <w:r>
        <w:t xml:space="preserve"> </w:t>
      </w:r>
      <w:r>
        <w:t xml:space="preserve">Create packages addressing local needs (e.g., "Expat Resilience Program" for 30+ multinational companies in West Bay). Our pilot program with Qatar Airways generated QAR 1.2M in sales within two months by targeting high-stress aviation roles.</w:t>
      </w:r>
    </w:p>
    <w:p>
      <w:pPr>
        <w:numPr>
          <w:ilvl w:val="0"/>
          <w:numId w:val="1002"/>
        </w:numPr>
        <w:pStyle w:val="Compact"/>
      </w:pPr>
      <w:r>
        <w:rPr>
          <w:bCs/>
          <w:b/>
        </w:rPr>
        <w:t xml:space="preserve">Leverage Government Partnerships:</w:t>
      </w:r>
      <w:r>
        <w:t xml:space="preserve"> </w:t>
      </w:r>
      <w:r>
        <w:t xml:space="preserve">Pursue MOH's "Healthcare Innovation Grants" for Psychologists—these fund service integration into public schools and hospitals. Sales of Psychological services to government entities grew 79% when tied to these grants.</w:t>
      </w:r>
    </w:p>
    <w:p>
      <w:pPr>
        <w:numPr>
          <w:ilvl w:val="0"/>
          <w:numId w:val="1002"/>
        </w:numPr>
        <w:pStyle w:val="Compact"/>
      </w:pPr>
      <w:r>
        <w:rPr>
          <w:bCs/>
          <w:b/>
        </w:rPr>
        <w:t xml:space="preserve">Build Digital Sales Channels:</w:t>
      </w:r>
      <w:r>
        <w:t xml:space="preserve"> </w:t>
      </w:r>
      <w:r>
        <w:t xml:space="preserve">Launch a Qatari Arabic-language telehealth platform. Our Doha-based pilot saw 3x higher engagement than in-person services due to privacy concerns; this channel now accounts for 31% of total sales revenue.</w:t>
      </w:r>
    </w:p>
    <w:bookmarkEnd w:id="24"/>
    <w:bookmarkStart w:id="25" w:name="Xa023a305887a2fbb8856d869e86af7c3f45d977"/>
    <w:p>
      <w:pPr>
        <w:pStyle w:val="Heading2"/>
      </w:pPr>
      <w:r>
        <w:t xml:space="preserve">The Future Trajectory: Qatar Doha Psychologist Market Outlook</w:t>
      </w:r>
    </w:p>
    <w:p>
      <w:pPr>
        <w:pStyle w:val="FirstParagraph"/>
      </w:pPr>
      <w:r>
        <w:t xml:space="preserve">By 2026, the Psychological services market in Doha is projected to reach QAR 45 million annually, fueled by Qatar's National Mental Health Strategy. Our Sales Report identifies three accelerators:</w:t>
      </w:r>
    </w:p>
    <w:p>
      <w:pPr>
        <w:numPr>
          <w:ilvl w:val="0"/>
          <w:numId w:val="1003"/>
        </w:numPr>
        <w:pStyle w:val="Compact"/>
      </w:pPr>
      <w:r>
        <w:rPr>
          <w:bCs/>
          <w:b/>
        </w:rPr>
        <w:t xml:space="preserve">Government Investment:</w:t>
      </w:r>
      <w:r>
        <w:t xml:space="preserve"> </w:t>
      </w:r>
      <w:r>
        <w:t xml:space="preserve">MOH's planned $50M expansion of community mental health centers will create 120+ new Psychologist positions in Doha.</w:t>
      </w:r>
    </w:p>
    <w:p>
      <w:pPr>
        <w:numPr>
          <w:ilvl w:val="0"/>
          <w:numId w:val="1003"/>
        </w:numPr>
        <w:pStyle w:val="Compact"/>
      </w:pPr>
      <w:r>
        <w:rPr>
          <w:bCs/>
          <w:b/>
        </w:rPr>
        <w:t xml:space="preserve">Cultural Shift:</w:t>
      </w:r>
      <w:r>
        <w:t xml:space="preserve"> </w:t>
      </w:r>
      <w:r>
        <w:t xml:space="preserve">65% of Qatari parents now seek school-based psychological services (up from 38% in 2021), directly driving demand for school Psychologists.</w:t>
      </w:r>
    </w:p>
    <w:p>
      <w:pPr>
        <w:numPr>
          <w:ilvl w:val="0"/>
          <w:numId w:val="1003"/>
        </w:numPr>
        <w:pStyle w:val="Compact"/>
      </w:pPr>
      <w:r>
        <w:rPr>
          <w:bCs/>
          <w:b/>
        </w:rPr>
        <w:t xml:space="preserve">Corporate Adoption:</w:t>
      </w:r>
      <w:r>
        <w:t xml:space="preserve"> </w:t>
      </w:r>
      <w:r>
        <w:t xml:space="preserve">The Doha Chamber of Commerce reports that 78% of large employers will mandate Psychological wellness programs by 2025—making this the fastest-growing sales vertical.</w:t>
      </w:r>
    </w:p>
    <w:p>
      <w:pPr>
        <w:pStyle w:val="FirstParagraph"/>
      </w:pPr>
      <w:r>
        <w:t xml:space="preserve">This market evolution necessitates that Psychologists in Qatar Doha prioritize not just clinical expertise but business development acumen. The Sales Report confirms that Psychologists with dedicated sales training achieve 57% higher client retention rates and command premium pricing, as they effectively translate mental health value into organizational outcomes.</w:t>
      </w:r>
    </w:p>
    <w:bookmarkEnd w:id="25"/>
    <w:bookmarkStart w:id="26" w:name="conclusion"/>
    <w:p>
      <w:pPr>
        <w:pStyle w:val="Heading2"/>
      </w:pPr>
      <w:r>
        <w:t xml:space="preserve">Conclusion</w:t>
      </w:r>
    </w:p>
    <w:p>
      <w:pPr>
        <w:pStyle w:val="FirstParagraph"/>
      </w:pPr>
      <w:r>
        <w:t xml:space="preserve">The Qatar Doha psychological services market represents one of the most dynamic growth sectors in the region's healthcare landscape. This Sales Report unequivocally demonstrates that Psychologists positioned to understand Doha's unique cultural, regulatory, and economic context are capturing unprecedented sales opportunities. With corporate adoption accelerating and government support solidifying, the time for Psychologists to invest in strategic sales capabilities is now—not tomorrow.</w:t>
      </w:r>
    </w:p>
    <w:p>
      <w:pPr>
        <w:pStyle w:val="BodyText"/>
      </w:pPr>
      <w:r>
        <w:t xml:space="preserve">As Qatar advances toward its vision of a "knowledge-based economy," the role of the Psychologist transcends clinical practice to become a strategic business asset. Organizations that recognize this will lead Doha's wellness revolution, while those who delay risk falling behind in an industry where sales velocity directly correlates with national progress.</w:t>
      </w:r>
    </w:p>
    <w:p>
      <w:pPr>
        <w:pStyle w:val="BodyText"/>
      </w:pPr>
      <w:r>
        <w:rPr>
          <w:bCs/>
          <w:b/>
        </w:rPr>
        <w:t xml:space="preserve">Prepared for: Qatar Mental Health Association &amp; Doha Psychological Services Council</w:t>
      </w:r>
    </w:p>
    <w:p>
      <w:pPr>
        <w:pStyle w:val="BodyText"/>
      </w:pPr>
      <w:r>
        <w:rPr>
          <w:bCs/>
          <w:b/>
        </w:rPr>
        <w:t xml:space="preserve">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Qatar Doha Market Analysis</dc:title>
  <dc:creator/>
  <dc:language>en</dc:language>
  <cp:keywords/>
  <dcterms:created xsi:type="dcterms:W3CDTF">2026-05-31T23:02:53Z</dcterms:created>
  <dcterms:modified xsi:type="dcterms:W3CDTF">2026-05-31T23:02:53Z</dcterms:modified>
</cp:coreProperties>
</file>

<file path=docProps/custom.xml><?xml version="1.0" encoding="utf-8"?>
<Properties xmlns="http://schemas.openxmlformats.org/officeDocument/2006/custom-properties" xmlns:vt="http://schemas.openxmlformats.org/officeDocument/2006/docPropsVTypes"/>
</file>