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Moscow,</w:t>
      </w:r>
      <w:r>
        <w:t xml:space="preserve"> </w:t>
      </w:r>
      <w:r>
        <w:t xml:space="preserve">Russia</w:t>
      </w:r>
    </w:p>
    <w:bookmarkStart w:id="31" w:name="Xa43f772458bafe581bda9851de24e9949c373b0"/>
    <w:p>
      <w:pPr>
        <w:pStyle w:val="Heading1"/>
      </w:pPr>
      <w:r>
        <w:t xml:space="preserve">Sales Report: Psychological Services Market Analysis &amp; Performance - Moscow, Russia</w:t>
      </w:r>
    </w:p>
    <w:p>
      <w:pPr>
        <w:pStyle w:val="FirstParagraph"/>
      </w:pPr>
      <w:r>
        <w:t xml:space="preserve">This comprehensive Sales Report details the operational and market performance of psychological service delivery within the Moscow metropolitan area during Q3 2023. As a leading provider of clinical psychology services in Russia's capital, our analysis integrates sales data, client acquisition metrics, and regional market dynamics specific to Moscow's unique socioeconomic landscape. This report serves as both an internal performance assessment and strategic roadmap for expanding psychological care accessibility across Russia's largest urban center.</w:t>
      </w:r>
    </w:p>
    <w:bookmarkStart w:id="20" w:name="X590f845617024321f75c05df881af515a1ee507"/>
    <w:p>
      <w:pPr>
        <w:pStyle w:val="Heading2"/>
      </w:pPr>
      <w:r>
        <w:t xml:space="preserve">Market Context: Psychological Services Demand in Moscow</w:t>
      </w:r>
    </w:p>
    <w:p>
      <w:pPr>
        <w:pStyle w:val="FirstParagraph"/>
      </w:pPr>
      <w:r>
        <w:t xml:space="preserve">The Russian psychological services market has demonstrated robust growth in Moscow, with demand increasing by 18.7% year-over-year. This surge reflects heightened societal awareness of mental health issues following the pandemic and Russia's evolving healthcare priorities. According to the Moscow Health Department (Q2 2023), over 65% of urban residents now recognize psychological support as essential for overall well-being – a 12-point increase since 2019. Notably, this market expansion directly correlates with Moscow's status as Russia's economic and cultural hub, where corporate wellness programs and high-stress professional environments drive consistent demand for clinical psychologist services.</w:t>
      </w:r>
    </w:p>
    <w:p>
      <w:pPr>
        <w:pStyle w:val="BodyText"/>
      </w:pPr>
      <w:r>
        <w:rPr>
          <w:bCs/>
          <w:b/>
        </w:rPr>
        <w:t xml:space="preserve">Key Market Indicator:</w:t>
      </w:r>
      <w:r>
        <w:t xml:space="preserve"> </w:t>
      </w:r>
      <w:r>
        <w:t xml:space="preserve">In Q3 2023, Moscow-based psychology practices recorded a 24% increase in initial consultations compared to Q3 2022, with corporate contracts accounting for 41% of new revenue streams – significantly exceeding the national average of 31%. This demonstrates Moscow's position as Russia's primary market for premium psychological services.</w:t>
      </w:r>
    </w:p>
    <w:bookmarkEnd w:id="20"/>
    <w:bookmarkStart w:id="24" w:name="Xbf5a8499b301f0a4ef8d77b739b633aae40da25"/>
    <w:p>
      <w:pPr>
        <w:pStyle w:val="Heading2"/>
      </w:pPr>
      <w:r>
        <w:t xml:space="preserve">Performance Metrics: Sales Report Highlights</w:t>
      </w:r>
    </w:p>
    <w:p>
      <w:pPr>
        <w:pStyle w:val="FirstParagraph"/>
      </w:pPr>
      <w:r>
        <w:t xml:space="preserve">Our Moscow-based practice achieved a record $487,000 in total service revenue during Q3 2023, representing a 19.5% growth over the previous quarter. This success was driven by three strategic initiatives aligned with Moscow's market needs:</w:t>
      </w:r>
    </w:p>
    <w:bookmarkStart w:id="21" w:name="corporate-wellness-partnerships"/>
    <w:p>
      <w:pPr>
        <w:pStyle w:val="Heading3"/>
      </w:pPr>
      <w:r>
        <w:t xml:space="preserve">1. Corporate Wellness Partnerships</w:t>
      </w:r>
    </w:p>
    <w:p>
      <w:pPr>
        <w:pStyle w:val="FirstParagraph"/>
      </w:pPr>
      <w:r>
        <w:t xml:space="preserve">Secured contracts with 14 major Moscow corporations (including tech firms like Yandex and banking institutions such as Sberbank), generating $215,000 in revenue. These agreements include monthly group therapy sessions, stress management workshops, and executive coaching – services uniquely tailored to Russia's high-pressure business climate. The 35% year-over-year growth in corporate sales directly responds to Moscow's 28% rise in employee burnout cases reported by the Federal Labor Agency (2023).</w:t>
      </w:r>
    </w:p>
    <w:bookmarkEnd w:id="21"/>
    <w:bookmarkStart w:id="22" w:name="telepsychology-expansion"/>
    <w:p>
      <w:pPr>
        <w:pStyle w:val="Heading3"/>
      </w:pPr>
      <w:r>
        <w:t xml:space="preserve">2. Telepsychology Expansion</w:t>
      </w:r>
    </w:p>
    <w:p>
      <w:pPr>
        <w:pStyle w:val="FirstParagraph"/>
      </w:pPr>
      <w:r>
        <w:t xml:space="preserve">Launched a dedicated telehealth platform for Russian-speaking clients across Moscow, capturing 67% of new clients. This solution addressed Russia's critical gap in accessible mental healthcare – particularly for suburban residents who face significant transportation barriers to central clinics. The platform's success (210 sessions weekly) underscores Moscow's digital adoption rate in healthcare services, exceeding the national average by 43%.</w:t>
      </w:r>
    </w:p>
    <w:bookmarkEnd w:id="22"/>
    <w:bookmarkStart w:id="23" w:name="government-partnership-development"/>
    <w:p>
      <w:pPr>
        <w:pStyle w:val="Heading3"/>
      </w:pPr>
      <w:r>
        <w:t xml:space="preserve">3. Government Partnership Development</w:t>
      </w:r>
    </w:p>
    <w:p>
      <w:pPr>
        <w:pStyle w:val="FirstParagraph"/>
      </w:pPr>
      <w:r>
        <w:t xml:space="preserve">Successfully bid for a municipal health program through Moscow City Government, providing free psychological screenings at 8 public health centers. This initiative not only generated $92,000 in contract revenue but also positioned our firm as a trusted provider within Russia's state healthcare ecosystem – crucial for long-term market penetration across all regions.</w:t>
      </w:r>
    </w:p>
    <w:bookmarkEnd w:id="23"/>
    <w:bookmarkEnd w:id="24"/>
    <w:bookmarkStart w:id="25" w:name="challenges-in-the-russia-moscow-market"/>
    <w:p>
      <w:pPr>
        <w:pStyle w:val="Heading2"/>
      </w:pPr>
      <w:r>
        <w:t xml:space="preserve">Challenges in the Russia Moscow Market</w:t>
      </w:r>
    </w:p>
    <w:p>
      <w:pPr>
        <w:pStyle w:val="FirstParagraph"/>
      </w:pPr>
      <w:r>
        <w:t xml:space="preserve">Despite strong performance, several regional challenges impacted sales efficiency:</w:t>
      </w:r>
    </w:p>
    <w:p>
      <w:pPr>
        <w:numPr>
          <w:ilvl w:val="0"/>
          <w:numId w:val="1001"/>
        </w:numPr>
        <w:pStyle w:val="Compact"/>
      </w:pPr>
      <w:r>
        <w:rPr>
          <w:bCs/>
          <w:b/>
        </w:rPr>
        <w:t xml:space="preserve">Cultural Stigma:</w:t>
      </w:r>
      <w:r>
        <w:t xml:space="preserve"> </w:t>
      </w:r>
      <w:r>
        <w:t xml:space="preserve">38% of initial consultations were terminated due to clients' reluctance to seek psychological help, reflecting persistent stigma in Russian society despite rising awareness. This requires culturally sensitive outreach programs specific to Moscow's diverse demographic (e.g., targeted messaging for young professionals in Zaryadye district).</w:t>
      </w:r>
    </w:p>
    <w:p>
      <w:pPr>
        <w:numPr>
          <w:ilvl w:val="0"/>
          <w:numId w:val="1001"/>
        </w:numPr>
        <w:pStyle w:val="Compact"/>
      </w:pPr>
      <w:r>
        <w:rPr>
          <w:bCs/>
          <w:b/>
        </w:rPr>
        <w:t xml:space="preserve">Regulatory Complexity:</w:t>
      </w:r>
      <w:r>
        <w:t xml:space="preserve"> </w:t>
      </w:r>
      <w:r>
        <w:t xml:space="preserve">Navigating Russia's new 2023 Mental Health Law required significant administrative reconfiguration, delaying 17% of new client onboarding. Moscow's strict licensing requirements created a 4-week average lead time for psychologist credential verification – exceeding national standards by 9 days.</w:t>
      </w:r>
    </w:p>
    <w:p>
      <w:pPr>
        <w:numPr>
          <w:ilvl w:val="0"/>
          <w:numId w:val="1001"/>
        </w:numPr>
        <w:pStyle w:val="Compact"/>
      </w:pPr>
      <w:r>
        <w:rPr>
          <w:bCs/>
          <w:b/>
        </w:rPr>
        <w:t xml:space="preserve">Competition Pressure:</w:t>
      </w:r>
      <w:r>
        <w:t xml:space="preserve"> </w:t>
      </w:r>
      <w:r>
        <w:t xml:space="preserve">The entry of 5 new psychology centers in central Moscow (including foreign franchises) intensified price competition, requiring us to maintain premium service quality while managing a 7% discount structure on corporate packages.</w:t>
      </w:r>
    </w:p>
    <w:bookmarkEnd w:id="25"/>
    <w:bookmarkStart w:id="29" w:name="X44ded952f23f4a1bf2760cc025ce1dfe9bbb105"/>
    <w:p>
      <w:pPr>
        <w:pStyle w:val="Heading2"/>
      </w:pPr>
      <w:r>
        <w:t xml:space="preserve">Strategic Recommendations for Russia Moscow Growth</w:t>
      </w:r>
    </w:p>
    <w:p>
      <w:pPr>
        <w:pStyle w:val="FirstParagraph"/>
      </w:pPr>
      <w:r>
        <w:t xml:space="preserve">To capitalize on Moscow's market potential while addressing regional challenges, we propose the following actions:</w:t>
      </w:r>
    </w:p>
    <w:bookmarkStart w:id="26" w:name="Xa6ab1490b2d27c3d249a95020e79100e9775e6e"/>
    <w:p>
      <w:pPr>
        <w:pStyle w:val="Heading3"/>
      </w:pPr>
      <w:r>
        <w:t xml:space="preserve">1. Localized Client Acquisition (Moscow Focus)</w:t>
      </w:r>
    </w:p>
    <w:p>
      <w:pPr>
        <w:pStyle w:val="FirstParagraph"/>
      </w:pPr>
      <w:r>
        <w:t xml:space="preserve">Develop neighborhood-specific marketing campaigns targeting high-demand areas:</w:t>
      </w:r>
      <w:r>
        <w:t xml:space="preserve"> </w:t>
      </w:r>
      <w:r>
        <w:t xml:space="preserve">• Krasnoselsky District: Focus on family therapy for young urban families (52% of Moscow's population under 35)</w:t>
      </w:r>
      <w:r>
        <w:t xml:space="preserve"> </w:t>
      </w:r>
      <w:r>
        <w:t xml:space="preserve">• Tverskoy District: Corporate wellness packages for finance professionals</w:t>
      </w:r>
      <w:r>
        <w:t xml:space="preserve"> </w:t>
      </w:r>
      <w:r>
        <w:t xml:space="preserve">• Novokosino: Telehealth outreach to elderly residents with mobility challenges</w:t>
      </w:r>
    </w:p>
    <w:bookmarkEnd w:id="26"/>
    <w:bookmarkStart w:id="27" w:name="government-partnership-expansion"/>
    <w:p>
      <w:pPr>
        <w:pStyle w:val="Heading3"/>
      </w:pPr>
      <w:r>
        <w:t xml:space="preserve">2. Government Partnership Expansion</w:t>
      </w:r>
    </w:p>
    <w:p>
      <w:pPr>
        <w:pStyle w:val="FirstParagraph"/>
      </w:pPr>
      <w:r>
        <w:t xml:space="preserve">Apply for Moscow City's "Mental Health Accessibility Initiative" (funding €1.2M) to establish 4 new satellite clinics in underserved boroughs. This aligns with Russia's Federal Mental Health Strategy 2030 and positions us as a policy leader.</w:t>
      </w:r>
    </w:p>
    <w:bookmarkEnd w:id="27"/>
    <w:bookmarkStart w:id="28" w:name="cultural-competency-training"/>
    <w:p>
      <w:pPr>
        <w:pStyle w:val="Heading3"/>
      </w:pPr>
      <w:r>
        <w:t xml:space="preserve">3. Cultural Competency Training</w:t>
      </w:r>
    </w:p>
    <w:p>
      <w:pPr>
        <w:pStyle w:val="FirstParagraph"/>
      </w:pPr>
      <w:r>
        <w:t xml:space="preserve">Implement mandatory training for all psychologists on Russian-specific mental health narratives (e.g., coping mechanisms during economic volatility, family dynamics in Soviet-era households). This addresses stigma while enhancing service relevance for Moscow's unique client base.</w:t>
      </w:r>
    </w:p>
    <w:p>
      <w:pPr>
        <w:pStyle w:val="BodyText"/>
      </w:pPr>
      <w:r>
        <w:rPr>
          <w:bCs/>
          <w:b/>
        </w:rPr>
        <w:t xml:space="preserve">Financial Projection:</w:t>
      </w:r>
      <w:r>
        <w:t xml:space="preserve"> </w:t>
      </w:r>
      <w:r>
        <w:t xml:space="preserve">Implementation of these strategies is projected to generate $1.2M in additional revenue by Q2 2024 within Russia Moscow alone, with a 34% ROI from government partnership funding. This aligns with our core business objective: becoming the largest psychology service provider in Russia's capital market.</w:t>
      </w:r>
    </w:p>
    <w:bookmarkEnd w:id="28"/>
    <w:bookmarkEnd w:id="29"/>
    <w:bookmarkStart w:id="30" w:name="Xe354f2f795541c494fd7d84b4f9deb4fe63ee6d"/>
    <w:p>
      <w:pPr>
        <w:pStyle w:val="Heading2"/>
      </w:pPr>
      <w:r>
        <w:t xml:space="preserve">Conclusion: The Future of Psychological Services in Moscow</w:t>
      </w:r>
    </w:p>
    <w:p>
      <w:pPr>
        <w:pStyle w:val="FirstParagraph"/>
      </w:pPr>
      <w:r>
        <w:t xml:space="preserve">The Q3 2023 Sales Report confirms that Moscow represents the most viable market for sustainable psychological services within Russia. Our 19.5% growth demonstrates clear demand, while strategic adaptation to Russia's regulatory and cultural context has driven success. As mental health awareness accelerates in Moscow – supported by national policy shifts and corporate investment – our practice is uniquely positioned to lead this transformation.</w:t>
      </w:r>
    </w:p>
    <w:p>
      <w:pPr>
        <w:pStyle w:val="BodyText"/>
      </w:pPr>
      <w:r>
        <w:t xml:space="preserve">Looking ahead, we will prioritize scaling telehealth infrastructure across Moscow's 109 districts and deepening government collaboration under Russia's new Mental Health Law. The path forward requires continuous cultural adaptation: understanding that in Russia Moscow, psychological wellness isn't merely a service – it's becoming a cornerstone of urban resilience. Our commitment to this mission ensures we remain the trusted partner for mental health excellence throughout Russia's capital city.</w:t>
      </w:r>
    </w:p>
    <w:p>
      <w:pPr>
        <w:pStyle w:val="BodyText"/>
      </w:pPr>
      <w:r>
        <w:t xml:space="preserve">Prepared by: [Your Company Name] | Sales &amp; Strategy Division</w:t>
      </w:r>
      <w:r>
        <w:br/>
      </w:r>
      <w:r>
        <w:t xml:space="preserve">Date: October 26, 2023 | Confidential Internal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 Moscow, Russia</dc:title>
  <dc:creator/>
  <dc:language>en</dc:language>
  <cp:keywords/>
  <dcterms:created xsi:type="dcterms:W3CDTF">2026-07-23T17:09:33Z</dcterms:created>
  <dcterms:modified xsi:type="dcterms:W3CDTF">2026-07-23T17:09:33Z</dcterms:modified>
</cp:coreProperties>
</file>

<file path=docProps/custom.xml><?xml version="1.0" encoding="utf-8"?>
<Properties xmlns="http://schemas.openxmlformats.org/officeDocument/2006/custom-properties" xmlns:vt="http://schemas.openxmlformats.org/officeDocument/2006/docPropsVTypes"/>
</file>