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Psychologist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7" w:name="Xad4b45695eaf0424d27f24840309908d46a7bdc"/>
    <w:p>
      <w:pPr>
        <w:pStyle w:val="Heading1"/>
      </w:pPr>
      <w:r>
        <w:t xml:space="preserve">Sales Report: Comprehensive Analysis of Psychologist Practice Performance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Spanish Psychological Association (SEPs)</w:t>
      </w:r>
      <w:r>
        <w:br/>
      </w:r>
      <w:r>
        <w:rPr>
          <w:bCs/>
          <w:b/>
        </w:rPr>
        <w:t xml:space="preserve">Prepared By:</w:t>
      </w:r>
      <w:r>
        <w:t xml:space="preserve"> </w:t>
      </w:r>
      <w:r>
        <w:t xml:space="preserve">Business Development Department, Barcelona Mental Health Network</w:t>
      </w:r>
    </w:p>
    <w:bookmarkStart w:id="20" w:name="i.-executive-summary"/>
    <w:p>
      <w:pPr>
        <w:pStyle w:val="Heading2"/>
      </w:pPr>
      <w:r>
        <w:t xml:space="preserve">I. Executive Summary</w:t>
      </w:r>
    </w:p>
    <w:p>
      <w:pPr>
        <w:pStyle w:val="FirstParagraph"/>
      </w:pPr>
      <w:r>
        <w:t xml:space="preserve">This Sales Report presents a detailed analysis of the professional services performance for licensed psychologists operating within Spain Barcelona during Q3 2023. The document serves as a critical strategic tool for optimizing client acquisition, service delivery, and revenue growth in one of Europe's most dynamic mental health markets. With Barcelona attracting over 5 million residents and significant expatriate communities, the demand for specialized psychologist services has surged by 18% year-on-year. This Sales Report confirms that our practice achieved a 22% increase in revenue compared to Q3 2022, with particular strength in corporate wellness programs and trauma therapy segments. The findings underscore Barcelona's emergence as a premier hub for psychological care within Spain, validating our localized service strategy.</w:t>
      </w:r>
    </w:p>
    <w:bookmarkEnd w:id="20"/>
    <w:bookmarkStart w:id="21" w:name="X752d98e9cde6dcced680f1b0bdbf2889524d447"/>
    <w:p>
      <w:pPr>
        <w:pStyle w:val="Heading2"/>
      </w:pPr>
      <w:r>
        <w:t xml:space="preserve">II. Market Context: Why Spain Barcelona Dominates Psychologist Demand</w:t>
      </w:r>
    </w:p>
    <w:p>
      <w:pPr>
        <w:pStyle w:val="FirstParagraph"/>
      </w:pPr>
      <w:r>
        <w:t xml:space="preserve">Barcelona represents a unique convergence of cultural diversity, economic activity, and progressive mental health policies that fuel exceptional demand for qualified psychologists in Spain. As the second-largest city in Spain and a global tourism destination hosting 10+ million annual visitors, the city faces distinct psychological challenges including immigrant adjustment stress, high-pressure business environments, and pandemic-related anxiety disorders. This Sales Report identifies Barcelona as the single most productive market for psychologist services across all of Spain—accounting for 34% of national revenue despite representing only 16% of Spain's population. The city's robust healthcare infrastructure, combined with growing insurance coverage for psychological services (now covering 78% of private plans), creates an optimal ecosystem for psychologist practices to thrive.</w:t>
      </w:r>
    </w:p>
    <w:bookmarkEnd w:id="21"/>
    <w:bookmarkStart w:id="22" w:name="X983338344a02f4d8790db7a862cc9f614d3bc06"/>
    <w:p>
      <w:pPr>
        <w:pStyle w:val="Heading2"/>
      </w:pPr>
      <w:r>
        <w:t xml:space="preserve">III. Sales Performance Breakdown: Barcelona-Specific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YoY Growth (%)</w:t>
            </w:r>
          </w:p>
        </w:tc>
        <w:tc>
          <w:tcPr/>
          <w:p>
            <w:pPr>
              <w:pStyle w:val="Compact"/>
              <w:jc w:val="left"/>
            </w:pPr>
            <w:r>
              <w:t xml:space="preserve">% of Barcelona Total</w:t>
            </w:r>
          </w:p>
        </w:tc>
      </w:tr>
      <w:tr>
        <w:tc>
          <w:tcPr/>
          <w:p>
            <w:pPr>
              <w:pStyle w:val="Compact"/>
              <w:jc w:val="left"/>
            </w:pPr>
            <w:r>
              <w:t xml:space="preserve">Clinical Therapy (Adults)</w:t>
            </w:r>
          </w:p>
        </w:tc>
        <w:tc>
          <w:tcPr/>
          <w:p>
            <w:pPr>
              <w:pStyle w:val="Compact"/>
              <w:jc w:val="left"/>
            </w:pPr>
            <w:r>
              <w:t xml:space="preserve">148,500</w:t>
            </w:r>
          </w:p>
        </w:tc>
        <w:tc>
          <w:tcPr/>
          <w:p>
            <w:pPr>
              <w:pStyle w:val="Compact"/>
              <w:jc w:val="left"/>
            </w:pPr>
            <w:r>
              <w:t xml:space="preserve">+27%</w:t>
            </w:r>
          </w:p>
        </w:tc>
        <w:tc>
          <w:tcPr/>
          <w:p>
            <w:pPr>
              <w:pStyle w:val="Compact"/>
              <w:jc w:val="left"/>
            </w:pPr>
            <w:r>
              <w:t xml:space="preserve">39.2%</w:t>
            </w:r>
          </w:p>
        </w:tc>
      </w:tr>
      <w:tr>
        <w:tc>
          <w:tcPr/>
          <w:p>
            <w:pPr>
              <w:pStyle w:val="Compact"/>
              <w:jc w:val="left"/>
            </w:pPr>
            <w:r>
              <w:t xml:space="preserve">Corporate Wellness Programs</w:t>
            </w:r>
          </w:p>
        </w:tc>
        <w:tc>
          <w:tcPr/>
          <w:p>
            <w:pPr>
              <w:pStyle w:val="Compact"/>
              <w:jc w:val="left"/>
            </w:pPr>
            <w:r>
              <w:t xml:space="preserve">96,300</w:t>
            </w:r>
          </w:p>
        </w:tc>
        <w:tc>
          <w:tcPr/>
          <w:p>
            <w:pPr>
              <w:pStyle w:val="Compact"/>
              <w:jc w:val="left"/>
            </w:pPr>
            <w:r>
              <w:t xml:space="preserve">+41%</w:t>
            </w:r>
          </w:p>
        </w:tc>
        <w:tc>
          <w:tcPr/>
          <w:p>
            <w:pPr>
              <w:pStyle w:val="Compact"/>
              <w:jc w:val="left"/>
            </w:pPr>
            <w:r>
              <w:t xml:space="preserve">25.4%</w:t>
            </w:r>
          </w:p>
        </w:tc>
      </w:tr>
      <w:tr>
        <w:tc>
          <w:tcPr/>
          <w:p>
            <w:pPr>
              <w:pStyle w:val="Compact"/>
              <w:jc w:val="left"/>
            </w:pPr>
            <w:r>
              <w:t xml:space="preserve">Total Psychologist Services Revenue</w:t>
            </w:r>
          </w:p>
        </w:tc>
        <w:tc>
          <w:tcPr/>
          <w:p>
            <w:pPr>
              <w:pStyle w:val="Compact"/>
            </w:pPr>
          </w:p>
        </w:tc>
        <w:tc>
          <w:tcPr/>
          <w:p>
            <w:pPr>
              <w:pStyle w:val="Compact"/>
            </w:pPr>
          </w:p>
        </w:tc>
        <w:tc>
          <w:tcPr/>
          <w:p>
            <w:pPr>
              <w:pStyle w:val="Compact"/>
            </w:pPr>
          </w:p>
        </w:tc>
      </w:tr>
      <w:tr>
        <w:tc>
          <w:tcPr/>
          <w:p>
            <w:pPr>
              <w:pStyle w:val="Compact"/>
              <w:jc w:val="left"/>
            </w:pPr>
            <w:r>
              <w:rPr>
                <w:bCs/>
                <w:b/>
              </w:rPr>
              <w:t xml:space="preserve">378,250 € (22% YoY Growth)</w:t>
            </w:r>
          </w:p>
        </w:tc>
        <w:tc>
          <w:tcPr/>
          <w:p>
            <w:pPr>
              <w:pStyle w:val="Compact"/>
            </w:pPr>
          </w:p>
        </w:tc>
        <w:tc>
          <w:tcPr/>
          <w:p>
            <w:pPr>
              <w:pStyle w:val="Compact"/>
            </w:pPr>
          </w:p>
        </w:tc>
        <w:tc>
          <w:tcPr/>
          <w:p>
            <w:pPr>
              <w:pStyle w:val="Compact"/>
            </w:pPr>
          </w:p>
        </w:tc>
      </w:tr>
    </w:tbl>
    <w:p>
      <w:pPr>
        <w:pStyle w:val="BodyText"/>
      </w:pPr>
      <w:r>
        <w:t xml:space="preserve">This Sales Report reveals that corporate wellness contracts drove the highest growth rate (+41%), reflecting Barcelona's status as a business hub with 14 Fortune 500 companies headquartered in the city. The success of our psychologist team in securing partnerships with major firms like Banco Santander and Telefónica demonstrates how localized market knowledge directly translates to revenue growth. Notably, family therapy services saw the most significant uptick (32% YoY), aligning with Barcelona's 28% rise in dual-income households requiring integrated support systems.</w:t>
      </w:r>
    </w:p>
    <w:bookmarkEnd w:id="22"/>
    <w:bookmarkStart w:id="23" w:name="Xad811b89aaaefea28fea740acb4f2dfada55e7a"/>
    <w:p>
      <w:pPr>
        <w:pStyle w:val="Heading2"/>
      </w:pPr>
      <w:r>
        <w:t xml:space="preserve">IV. Client Acquisition Strategy: Barcelona's Unique Landscape</w:t>
      </w:r>
    </w:p>
    <w:p>
      <w:pPr>
        <w:pStyle w:val="FirstParagraph"/>
      </w:pPr>
      <w:r>
        <w:t xml:space="preserve">Our Sales Report attributes 68% of new client acquisition to hyper-localized strategies tailored for Spain Barcelona. Key initiatives include:</w:t>
      </w:r>
    </w:p>
    <w:p>
      <w:pPr>
        <w:numPr>
          <w:ilvl w:val="0"/>
          <w:numId w:val="1001"/>
        </w:numPr>
        <w:pStyle w:val="Compact"/>
      </w:pPr>
      <w:r>
        <w:rPr>
          <w:bCs/>
          <w:b/>
        </w:rPr>
        <w:t xml:space="preserve">Cultural Sensitivity Integration:</w:t>
      </w:r>
      <w:r>
        <w:t xml:space="preserve"> </w:t>
      </w:r>
      <w:r>
        <w:t xml:space="preserve">Training all psychologist staff in Catalan/Spanish bilingual care and understanding regional cultural nuances (e.g., specific stressors for immigrants from Latin America, a 23% population segment in Barcelona)</w:t>
      </w:r>
    </w:p>
    <w:p>
      <w:pPr>
        <w:numPr>
          <w:ilvl w:val="0"/>
          <w:numId w:val="1001"/>
        </w:numPr>
        <w:pStyle w:val="Compact"/>
      </w:pPr>
      <w:r>
        <w:rPr>
          <w:bCs/>
          <w:b/>
        </w:rPr>
        <w:t xml:space="preserve">Community Partnerships:</w:t>
      </w:r>
      <w:r>
        <w:t xml:space="preserve"> </w:t>
      </w:r>
      <w:r>
        <w:t xml:space="preserve">Collaborating with 12 Barcelona neighborhood associations (barrios) for free mental health workshops, generating 47% of new leads</w:t>
      </w:r>
    </w:p>
    <w:p>
      <w:pPr>
        <w:numPr>
          <w:ilvl w:val="0"/>
          <w:numId w:val="1001"/>
        </w:numPr>
        <w:pStyle w:val="Compact"/>
      </w:pPr>
      <w:r>
        <w:rPr>
          <w:bCs/>
          <w:b/>
        </w:rPr>
        <w:t xml:space="preserve">Tourism-Adjacent Services:</w:t>
      </w:r>
      <w:r>
        <w:t xml:space="preserve"> </w:t>
      </w:r>
      <w:r>
        <w:t xml:space="preserve">Developing specialized packages for seasonal visitors through partnerships with Barcelona tourism offices, capturing an emerging €85,000 revenue stream</w:t>
      </w:r>
    </w:p>
    <w:p>
      <w:pPr>
        <w:pStyle w:val="FirstParagraph"/>
      </w:pPr>
      <w:r>
        <w:t xml:space="preserve">This approach directly addresses Barcelona's unique market dynamics—where 34% of residents are foreign-born and 62% of new clients cite "cultural familiarity" as critical to engagement. The Sales Report confirms that psychologist practices neglecting Barcelona-specific cultural training experience 41% higher client attrition rates.</w:t>
      </w:r>
    </w:p>
    <w:bookmarkEnd w:id="23"/>
    <w:bookmarkStart w:id="24" w:name="X2ffd7bcd230e48e83222ecce295dfc19896b098"/>
    <w:p>
      <w:pPr>
        <w:pStyle w:val="Heading2"/>
      </w:pPr>
      <w:r>
        <w:t xml:space="preserve">V. Challenges &amp; Strategic Solutions in Spain Barcelona</w:t>
      </w:r>
    </w:p>
    <w:p>
      <w:pPr>
        <w:pStyle w:val="FirstParagraph"/>
      </w:pPr>
      <w:r>
        <w:t xml:space="preserve">Despite strong performance, our Sales Report identifies three Barcelona-specific challenges and their solutions:</w:t>
      </w:r>
    </w:p>
    <w:p>
      <w:pPr>
        <w:numPr>
          <w:ilvl w:val="0"/>
          <w:numId w:val="1002"/>
        </w:numPr>
        <w:pStyle w:val="Compact"/>
      </w:pPr>
      <w:r>
        <w:rPr>
          <w:bCs/>
          <w:b/>
        </w:rPr>
        <w:t xml:space="preserve">Regulatory Complexity:</w:t>
      </w:r>
      <w:r>
        <w:t xml:space="preserve"> </w:t>
      </w:r>
      <w:r>
        <w:t xml:space="preserve">Navigating Spain's regional healthcare laws (Catalan vs. national). *Solution:* Dedicated compliance officer specializing in Barcelona's healthcare code, reducing administrative delays by 63%.</w:t>
      </w:r>
    </w:p>
    <w:p>
      <w:pPr>
        <w:numPr>
          <w:ilvl w:val="0"/>
          <w:numId w:val="1002"/>
        </w:numPr>
        <w:pStyle w:val="Compact"/>
      </w:pPr>
      <w:r>
        <w:rPr>
          <w:bCs/>
          <w:b/>
        </w:rPr>
        <w:t xml:space="preserve">Competition Saturation:</w:t>
      </w:r>
      <w:r>
        <w:t xml:space="preserve"> </w:t>
      </w:r>
      <w:r>
        <w:t xml:space="preserve">High density of psychologist practices in central Barcelona (127 per 100k residents). *Solution:* Differentiation through specialized services like "Barcelona Business Resilience Therapy" for startup founders, generating premium pricing (22% above market average).</w:t>
      </w:r>
    </w:p>
    <w:p>
      <w:pPr>
        <w:numPr>
          <w:ilvl w:val="0"/>
          <w:numId w:val="1002"/>
        </w:numPr>
        <w:pStyle w:val="Compact"/>
      </w:pPr>
      <w:r>
        <w:rPr>
          <w:bCs/>
          <w:b/>
        </w:rPr>
        <w:t xml:space="preserve">Insurance Reimbursement Delays:</w:t>
      </w:r>
      <w:r>
        <w:t xml:space="preserve"> </w:t>
      </w:r>
      <w:r>
        <w:t xml:space="preserve">Average 45-day payment cycles from local insurers. *Solution:* Direct billing agreements with 8 Barcelona-based private insurers, cutting payment time to 18 days.</w:t>
      </w:r>
    </w:p>
    <w:bookmarkEnd w:id="24"/>
    <w:bookmarkStart w:id="25" w:name="X4ba8b11aa27d546f5a574b2aea4daca4d59e61b"/>
    <w:p>
      <w:pPr>
        <w:pStyle w:val="Heading2"/>
      </w:pPr>
      <w:r>
        <w:t xml:space="preserve">VI. Future Outlook: Sales Projections for Spain Barcelona</w:t>
      </w:r>
    </w:p>
    <w:p>
      <w:pPr>
        <w:pStyle w:val="FirstParagraph"/>
      </w:pPr>
      <w:r>
        <w:t xml:space="preserve">This Sales Report projects sustained growth in Spain Barcelona through Q1 2024, driven by three key factors:</w:t>
      </w:r>
    </w:p>
    <w:p>
      <w:pPr>
        <w:numPr>
          <w:ilvl w:val="0"/>
          <w:numId w:val="1003"/>
        </w:numPr>
        <w:pStyle w:val="Compact"/>
      </w:pPr>
      <w:r>
        <w:rPr>
          <w:bCs/>
          <w:b/>
        </w:rPr>
        <w:t xml:space="preserve">Demographic Shifts:</w:t>
      </w:r>
      <w:r>
        <w:t xml:space="preserve"> </w:t>
      </w:r>
      <w:r>
        <w:t xml:space="preserve">The aging population (38% over 65) creates new demand for geriatric psychologists—projected to add €58k monthly revenue by Q2 2024</w:t>
      </w:r>
    </w:p>
    <w:p>
      <w:pPr>
        <w:numPr>
          <w:ilvl w:val="0"/>
          <w:numId w:val="1003"/>
        </w:numPr>
        <w:pStyle w:val="Compact"/>
      </w:pPr>
      <w:r>
        <w:rPr>
          <w:bCs/>
          <w:b/>
        </w:rPr>
        <w:t xml:space="preserve">Policy Changes:</w:t>
      </w:r>
      <w:r>
        <w:t xml:space="preserve"> </w:t>
      </w:r>
      <w:r>
        <w:t xml:space="preserve">New Catalan government funding for mental health services (€1.2M allocated to Barcelona clinics in 2024) enabling expanded public sector contracts</w:t>
      </w:r>
    </w:p>
    <w:p>
      <w:pPr>
        <w:numPr>
          <w:ilvl w:val="0"/>
          <w:numId w:val="1003"/>
        </w:numPr>
        <w:pStyle w:val="Compact"/>
      </w:pPr>
      <w:r>
        <w:rPr>
          <w:bCs/>
          <w:b/>
        </w:rPr>
        <w:t xml:space="preserve">Tech Integration:</w:t>
      </w:r>
      <w:r>
        <w:t xml:space="preserve"> </w:t>
      </w:r>
      <w:r>
        <w:t xml:space="preserve">Launching Barcelona-specific telehealth platform with Catalan-language interface, targeting 30% new client acquisition from rural Spain regions</w:t>
      </w:r>
    </w:p>
    <w:p>
      <w:pPr>
        <w:pStyle w:val="FirstParagraph"/>
      </w:pPr>
      <w:r>
        <w:t xml:space="preserve">We forecast a 19% revenue increase for psychologist services in Spain Barcelona by Q1 2024, reaching €450k. This growth hinges on maintaining our Barcelona-centric approach—particularly deepening relationships with the city's municipal mental health network (Barcelona Salut), which now accounts for 18% of our client base.</w:t>
      </w:r>
    </w:p>
    <w:bookmarkEnd w:id="25"/>
    <w:bookmarkStart w:id="26" w:name="vii.-conclusion-the-barcelona-advantage"/>
    <w:p>
      <w:pPr>
        <w:pStyle w:val="Heading2"/>
      </w:pPr>
      <w:r>
        <w:t xml:space="preserve">VII. Conclusion: The Barcelona Advantage</w:t>
      </w:r>
    </w:p>
    <w:p>
      <w:pPr>
        <w:pStyle w:val="FirstParagraph"/>
      </w:pPr>
      <w:r>
        <w:t xml:space="preserve">This comprehensive Sales Report unequivocally demonstrates that Spain Barcelona is not merely a market, but the strategic epicenter for psychologist services in Spain. The city's unique blend of cultural diversity, economic vibrancy, and progressive mental health policies creates unparalleled opportunities for growth that cannot be replicated in other Spanish regions. Our 22% revenue surge in Q3 2023 validates our localized strategy: a dedicated psychologist practice focusing exclusively on Barcelona's ecosystem outperforms national averages by 5.3x. As we refine this approach, the Sales Report recommends expanding the Barcelona team by three specialist psychologists focusing on immigrant mental health—a segment representing 41% of new client inquiries in Spain.</w:t>
      </w:r>
    </w:p>
    <w:p>
      <w:pPr>
        <w:pStyle w:val="BodyText"/>
      </w:pPr>
      <w:r>
        <w:rPr>
          <w:bCs/>
          <w:b/>
        </w:rPr>
        <w:t xml:space="preserve">Final Note:</w:t>
      </w:r>
      <w:r>
        <w:t xml:space="preserve"> </w:t>
      </w:r>
      <w:r>
        <w:t xml:space="preserve">The success documented in this Sales Report underscores a critical truth: for any psychologist seeking to maximize impact and revenue in Spain, deep integration into Barcelona's community fabric is non-negotiable. This document serves as both a performance benchmark and a strategic blueprint for the entire Spanish psychological services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Psychologist Services in Spain Barcelona</dc:title>
  <dc:creator/>
  <dc:language>en</dc:language>
  <cp:keywords/>
  <dcterms:created xsi:type="dcterms:W3CDTF">2026-07-23T09:47:38Z</dcterms:created>
  <dcterms:modified xsi:type="dcterms:W3CDTF">2026-07-23T09:47:38Z</dcterms:modified>
</cp:coreProperties>
</file>

<file path=docProps/custom.xml><?xml version="1.0" encoding="utf-8"?>
<Properties xmlns="http://schemas.openxmlformats.org/officeDocument/2006/custom-properties" xmlns:vt="http://schemas.openxmlformats.org/officeDocument/2006/docPropsVTypes"/>
</file>