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Psychologist</w:t>
      </w:r>
      <w:r>
        <w:t xml:space="preserve"> </w:t>
      </w:r>
      <w:r>
        <w:t xml:space="preserve">Services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7" w:name="Xb24a6404f844ee0709ef190630b0d08d64ecf1f"/>
    <w:p>
      <w:pPr>
        <w:pStyle w:val="Heading1"/>
      </w:pPr>
      <w:r>
        <w:t xml:space="preserve">Sales Report: Client Acquisition &amp; Service Delivery Analysis for Psychological Practice in Tanzania Dar es Salaam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Dar es Salaam Mental Wellness Hub</w:t>
      </w:r>
      <w:r>
        <w:br/>
      </w:r>
      <w:r>
        <w:rPr>
          <w:bCs/>
          <w:b/>
        </w:rPr>
        <w:t xml:space="preserve">Report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Sales Report details the client acquisition and service delivery performance of our psychological practice operating within Tanzania Dar es Salaam. The quarter demonstrated a robust 38% year-over-year increase in service engagement, reflecting growing recognition of mental wellness needs across Dar es Salaam's urban population. As the leading independent Psychologist service provider in this region, we have strategically aligned our offerings with the unique socio-cultural and economic landscape of Tanzania Dar es Salaam. This report confirms strong market demand for evidence-based psychological care tailored to local contexts, positioning us for sustained growth in one of East Africa's fastest-growing metropolitan centers.</w:t>
      </w:r>
    </w:p>
    <w:bookmarkEnd w:id="20"/>
    <w:bookmarkStart w:id="21" w:name="Xb800a1548913812ad4430a5959244821a39fabd"/>
    <w:p>
      <w:pPr>
        <w:pStyle w:val="Heading2"/>
      </w:pPr>
      <w:r>
        <w:t xml:space="preserve">II. Market Context: Tanzania Dar es Salaam</w:t>
      </w:r>
    </w:p>
    <w:p>
      <w:pPr>
        <w:pStyle w:val="FirstParagraph"/>
      </w:pPr>
      <w:r>
        <w:t xml:space="preserve">Tanzania Dar es Salaam presents a dynamic healthcare environment with increasing awareness of mental health challenges. The city's population exceeds 5 million, experiencing rapid urbanization that correlates with rising stress, anxiety disorders, and depression – issues often compounded by limited access to specialized care. According to the World Health Organization (WHO), over 65% of Tanzanians with mental health conditions do not receive treatment. This gap represents a critical opportunity for ethical psychological service delivery in Dar es Salaam. Our practice has strategically positioned itself as a culturally competent Psychologist resource, integrating traditional healing perspectives with modern therapeutic techniques recognized by the Tanzania Medical and Dental Council (TMDC).</w:t>
      </w:r>
    </w:p>
    <w:bookmarkEnd w:id="21"/>
    <w:bookmarkStart w:id="22" w:name="X07c836d1c00d26dc92051b6cb6e2012c9cacc44"/>
    <w:p>
      <w:pPr>
        <w:pStyle w:val="Heading2"/>
      </w:pPr>
      <w:r>
        <w:t xml:space="preserve">III. Service Highlights &amp; Client Acquisition Metrics</w:t>
      </w:r>
    </w:p>
    <w:p>
      <w:pPr>
        <w:pStyle w:val="FirstParagraph"/>
      </w:pPr>
      <w:r>
        <w:t xml:space="preserve">The Sales Report for our Dar es Salaam practice focuses on service engagements rather than product sales, measuring consultations delivered, client retention, and referral sources: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Type</w:t>
            </w:r>
          </w:p>
        </w:tc>
        <w:tc>
          <w:tcPr/>
          <w:p>
            <w:pPr>
              <w:pStyle w:val="Compact"/>
              <w:jc w:val="left"/>
            </w:pPr>
            <w:r>
              <w:t xml:space="preserve">Q3 2023 Engagements</w:t>
            </w:r>
          </w:p>
        </w:tc>
        <w:tc>
          <w:tcPr/>
          <w:p>
            <w:pPr>
              <w:pStyle w:val="Compact"/>
              <w:jc w:val="left"/>
            </w:pPr>
            <w:r>
              <w:t xml:space="preserve">YoY Change</w:t>
            </w:r>
          </w:p>
        </w:tc>
        <w:tc>
          <w:tcPr/>
          <w:p>
            <w:pPr>
              <w:pStyle w:val="Compact"/>
              <w:jc w:val="left"/>
            </w:pPr>
            <w:r>
              <w:t xml:space="preserve">% of Total Client Base</w:t>
            </w:r>
          </w:p>
        </w:tc>
      </w:tr>
      <w:tr>
        <w:tc>
          <w:tcPr/>
          <w:p>
            <w:pPr>
              <w:pStyle w:val="Compact"/>
              <w:jc w:val="left"/>
            </w:pPr>
            <w:r>
              <w:t xml:space="preserve">Individual Therapy (Adults)</w:t>
            </w:r>
          </w:p>
        </w:tc>
        <w:tc>
          <w:tcPr/>
          <w:p>
            <w:pPr>
              <w:pStyle w:val="Compact"/>
              <w:jc w:val="left"/>
            </w:pPr>
            <w:r>
              <w:t xml:space="preserve">156</w:t>
            </w:r>
          </w:p>
        </w:tc>
        <w:tc>
          <w:tcPr/>
          <w:p>
            <w:pPr>
              <w:pStyle w:val="Compact"/>
              <w:jc w:val="left"/>
            </w:pPr>
            <w:r>
              <w:t xml:space="preserve">+42%</w:t>
            </w:r>
          </w:p>
        </w:tc>
        <w:tc>
          <w:tcPr/>
          <w:p>
            <w:pPr>
              <w:pStyle w:val="Compact"/>
              <w:jc w:val="left"/>
            </w:pPr>
            <w:r>
              <w:t xml:space="preserve">58%</w:t>
            </w:r>
          </w:p>
        </w:tc>
      </w:tr>
      <w:tr>
        <w:tc>
          <w:tcPr/>
          <w:p>
            <w:pPr>
              <w:pStyle w:val="Compact"/>
              <w:jc w:val="left"/>
            </w:pPr>
            <w:r>
              <w:t xml:space="preserve">Counseling for Youth (Ages 12-18)</w:t>
            </w:r>
          </w:p>
        </w:tc>
        <w:tc>
          <w:tcPr/>
          <w:p>
            <w:pPr>
              <w:pStyle w:val="Compact"/>
              <w:jc w:val="left"/>
            </w:pPr>
            <w:r>
              <w:t xml:space="preserve">67</w:t>
            </w:r>
          </w:p>
        </w:tc>
        <w:tc>
          <w:tcPr/>
          <w:p>
            <w:pPr>
              <w:pStyle w:val="Compact"/>
              <w:jc w:val="left"/>
            </w:pPr>
            <w:r>
              <w:t xml:space="preserve">+33%</w:t>
            </w:r>
          </w:p>
        </w:tc>
        <w:tc>
          <w:tcPr/>
          <w:p>
            <w:pPr>
              <w:pStyle w:val="Compact"/>
              <w:jc w:val="left"/>
            </w:pPr>
            <w:r>
              <w:t xml:space="preserve">25%</w:t>
            </w:r>
          </w:p>
        </w:tc>
      </w:tr>
      <w:tr>
        <w:tc>
          <w:tcPr/>
          <w:p>
            <w:pPr>
              <w:pStyle w:val="Compact"/>
              <w:jc w:val="left"/>
            </w:pPr>
            <w:r>
              <w:t xml:space="preserve">Community Workshops &amp; Outreach</w:t>
            </w:r>
          </w:p>
        </w:tc>
        <w:tc>
          <w:tcPr/>
          <w:p>
            <w:pPr>
              <w:pStyle w:val="Compact"/>
            </w:pPr>
          </w:p>
        </w:tc>
        <w:tc>
          <w:tcPr/>
          <w:p>
            <w:pPr>
              <w:pStyle w:val="Compact"/>
            </w:pPr>
          </w:p>
        </w:tc>
        <w:tc>
          <w:tcPr/>
          <w:p>
            <w:pPr>
              <w:pStyle w:val="Compact"/>
            </w:pPr>
          </w:p>
        </w:tc>
      </w:tr>
      <w:tr>
        <w:tc>
          <w:tcPr/>
          <w:p>
            <w:pPr>
              <w:pStyle w:val="Compact"/>
              <w:jc w:val="left"/>
            </w:pPr>
            <w:r>
              <w:t xml:space="preserve">Mental Health Awareness Sessions (Schools, NGOs)</w:t>
            </w:r>
          </w:p>
        </w:tc>
        <w:tc>
          <w:tcPr/>
          <w:p>
            <w:pPr>
              <w:pStyle w:val="Compact"/>
              <w:jc w:val="left"/>
            </w:pPr>
            <w:r>
              <w:t xml:space="preserve">18 Events</w:t>
            </w:r>
          </w:p>
        </w:tc>
        <w:tc>
          <w:tcPr/>
          <w:p>
            <w:pPr>
              <w:pStyle w:val="Compact"/>
              <w:jc w:val="left"/>
            </w:pPr>
            <w:r>
              <w:t xml:space="preserve">+62%</w:t>
            </w:r>
          </w:p>
        </w:tc>
        <w:tc>
          <w:tcPr/>
          <w:p>
            <w:pPr>
              <w:pStyle w:val="Compact"/>
              <w:jc w:val="left"/>
            </w:pPr>
            <w:r>
              <w:t xml:space="preserve">N/A</w:t>
            </w:r>
          </w:p>
        </w:tc>
      </w:tr>
    </w:tbl>
    <w:p>
      <w:pPr>
        <w:pStyle w:val="BodyText"/>
      </w:pPr>
      <w:r>
        <w:t xml:space="preserve">Key growth drivers include:</w:t>
      </w:r>
    </w:p>
    <w:p>
      <w:pPr>
        <w:numPr>
          <w:ilvl w:val="0"/>
          <w:numId w:val="1001"/>
        </w:numPr>
        <w:pStyle w:val="Compact"/>
      </w:pPr>
      <w:r>
        <w:t xml:space="preserve">Strategic partnerships with 7 major schools and community centers in Dar es Salaam, leading to a 41% increase in youth referrals.</w:t>
      </w:r>
    </w:p>
    <w:p>
      <w:pPr>
        <w:numPr>
          <w:ilvl w:val="0"/>
          <w:numId w:val="1001"/>
        </w:numPr>
        <w:pStyle w:val="Compact"/>
      </w:pPr>
      <w:r>
        <w:t xml:space="preserve">Increased visibility through collaborations with Muhimbili National Hospital's mental health outreach program, generating 28 new referral pathways.</w:t>
      </w:r>
    </w:p>
    <w:p>
      <w:pPr>
        <w:numPr>
          <w:ilvl w:val="0"/>
          <w:numId w:val="1001"/>
        </w:numPr>
        <w:pStyle w:val="Compact"/>
      </w:pPr>
      <w:r>
        <w:t xml:space="preserve">Effective digital marketing targeting English/Swahili-speaking professionals across Dar es Salaam's commercial districts (e.g., Kigamboni, Ubungo).</w:t>
      </w:r>
    </w:p>
    <w:bookmarkEnd w:id="22"/>
    <w:bookmarkStart w:id="23" w:name="X3f067669c0220dc24b6f64acdc2e123d118fb9d"/>
    <w:p>
      <w:pPr>
        <w:pStyle w:val="Heading2"/>
      </w:pPr>
      <w:r>
        <w:t xml:space="preserve">IV. Strategic Positioning: The Psychologist in Tanzania Dar es Salaam</w:t>
      </w:r>
    </w:p>
    <w:p>
      <w:pPr>
        <w:pStyle w:val="FirstParagraph"/>
      </w:pPr>
      <w:r>
        <w:t xml:space="preserve">This Sales Report underscores how our practice differentiates itself as a culturally attuned Psychologist service. In Tanzania Dar es Salaam, mental health care must respect local values – we integrate concepts like "Ujamaa" (family/community solidarity) into therapeutic frameworks and employ bilingual therapists (English/Swahili). Our pricing model offers sliding scales based on income levels prevalent in Dar es Salaam's economic spectrum, ensuring accessibility. The report confirms that 67% of new clients cited cultural competence as their primary reason for choosing our practice over international alternatives.</w:t>
      </w:r>
    </w:p>
    <w:bookmarkEnd w:id="23"/>
    <w:bookmarkStart w:id="24" w:name="v.-challenges-opportunities"/>
    <w:p>
      <w:pPr>
        <w:pStyle w:val="Heading2"/>
      </w:pPr>
      <w:r>
        <w:t xml:space="preserve">V. Challenges &amp; Opportunities</w:t>
      </w:r>
    </w:p>
    <w:p>
      <w:pPr>
        <w:pStyle w:val="FirstParagraph"/>
      </w:pPr>
      <w:r>
        <w:t xml:space="preserve">While the Sales Report indicates strong growth, challenges persist in Tanzania Dar es Salaam's mental health ecosystem:</w:t>
      </w:r>
    </w:p>
    <w:p>
      <w:pPr>
        <w:numPr>
          <w:ilvl w:val="0"/>
          <w:numId w:val="1002"/>
        </w:numPr>
        <w:pStyle w:val="Compact"/>
      </w:pPr>
      <w:r>
        <w:rPr>
          <w:iCs/>
          <w:i/>
        </w:rPr>
        <w:t xml:space="preserve">Stigma:</w:t>
      </w:r>
      <w:r>
        <w:t xml:space="preserve"> </w:t>
      </w:r>
      <w:r>
        <w:t xml:space="preserve">Despite growing awareness, traditional stigma around mental health remains a barrier. Our outreach workshops (documented in this report) are directly addressing this through community dialogue.</w:t>
      </w:r>
    </w:p>
    <w:p>
      <w:pPr>
        <w:numPr>
          <w:ilvl w:val="0"/>
          <w:numId w:val="1002"/>
        </w:numPr>
        <w:pStyle w:val="Compact"/>
      </w:pPr>
      <w:r>
        <w:rPr>
          <w:iCs/>
          <w:i/>
        </w:rPr>
        <w:t xml:space="preserve">Resource Constraints:</w:t>
      </w:r>
      <w:r>
        <w:t xml:space="preserve"> </w:t>
      </w:r>
      <w:r>
        <w:t xml:space="preserve">High demand outpaces supply of qualified Psychologists in Dar es Salaam. This Sales Report identifies training new therapists as our top strategic priority for 2024, with partnerships underway at the University of Dar es Salaam's Psychology Department.</w:t>
      </w:r>
    </w:p>
    <w:p>
      <w:pPr>
        <w:pStyle w:val="FirstParagraph"/>
      </w:pPr>
      <w:r>
        <w:t xml:space="preserve">The opportunity is substantial: The Tanzanian government's recent Mental Health Policy (2021) prioritizes expanding community-based services in urban centers like Dar es Salaam. Our Sales Report quantifies a 78% client satisfaction rate – the highest in our practice history – proving our model meets both clinical standards and local expectations.</w:t>
      </w:r>
    </w:p>
    <w:bookmarkEnd w:id="24"/>
    <w:bookmarkStart w:id="25" w:name="vi.-strategic-recommendations"/>
    <w:p>
      <w:pPr>
        <w:pStyle w:val="Heading2"/>
      </w:pPr>
      <w:r>
        <w:t xml:space="preserve">VI. Strategic Recommendations</w:t>
      </w:r>
    </w:p>
    <w:p>
      <w:pPr>
        <w:pStyle w:val="FirstParagraph"/>
      </w:pPr>
      <w:r>
        <w:t xml:space="preserve">Based on this Sales Report, we recommend:</w:t>
      </w:r>
    </w:p>
    <w:p>
      <w:pPr>
        <w:numPr>
          <w:ilvl w:val="0"/>
          <w:numId w:val="1003"/>
        </w:numPr>
        <w:pStyle w:val="Compact"/>
      </w:pPr>
      <w:r>
        <w:rPr>
          <w:bCs/>
          <w:b/>
        </w:rPr>
        <w:t xml:space="preserve">Expand Community Integration:</w:t>
      </w:r>
      <w:r>
        <w:t xml:space="preserve"> </w:t>
      </w:r>
      <w:r>
        <w:t xml:space="preserve">Develop 3 new partnership agreements with Dar es Salaam-based NGOs (e.g., Tanzania Red Cross) to reach underserved populations in Mwanza and Kinondoni districts.</w:t>
      </w:r>
    </w:p>
    <w:p>
      <w:pPr>
        <w:numPr>
          <w:ilvl w:val="0"/>
          <w:numId w:val="1003"/>
        </w:numPr>
        <w:pStyle w:val="Compact"/>
      </w:pPr>
      <w:r>
        <w:rPr>
          <w:bCs/>
          <w:b/>
        </w:rPr>
        <w:t xml:space="preserve">Invest in Digital Platforms:</w:t>
      </w:r>
      <w:r>
        <w:t xml:space="preserve"> </w:t>
      </w:r>
      <w:r>
        <w:t xml:space="preserve">Launch a Swahili-language mobile app for appointment scheduling and mental health resources, addressing the digital literacy gap common across Dar es Salaam's population.</w:t>
      </w:r>
    </w:p>
    <w:p>
      <w:pPr>
        <w:numPr>
          <w:ilvl w:val="0"/>
          <w:numId w:val="1003"/>
        </w:numPr>
        <w:pStyle w:val="Compact"/>
      </w:pPr>
      <w:r>
        <w:rPr>
          <w:bCs/>
          <w:b/>
        </w:rPr>
        <w:t xml:space="preserve">Specialize for Local Needs:</w:t>
      </w:r>
      <w:r>
        <w:t xml:space="preserve"> </w:t>
      </w:r>
      <w:r>
        <w:t xml:space="preserve">Create targeted programs addressing rising issues like work-related stress among Dar es Salaam's growing corporate sector and post-pandemic trauma in schools.</w:t>
      </w:r>
    </w:p>
    <w:bookmarkEnd w:id="25"/>
    <w:bookmarkStart w:id="26" w:name="vii.-conclusion"/>
    <w:p>
      <w:pPr>
        <w:pStyle w:val="Heading2"/>
      </w:pPr>
      <w:r>
        <w:t xml:space="preserve">VII. Conclusion</w:t>
      </w:r>
    </w:p>
    <w:p>
      <w:pPr>
        <w:pStyle w:val="FirstParagraph"/>
      </w:pPr>
      <w:r>
        <w:t xml:space="preserve">This Sales Report demonstrates unequivocally that demand for ethical, culturally grounded psychological services is surging in Tanzania Dar es Salaam. As a leading Psychologist practice operating within this vibrant city, we have successfully navigated local complexities to deliver impactful care – evidenced by our 38% growth and exceptional client retention (82% returning for follow-up sessions). The path forward requires deepening community integration while expanding capacity to meet the unmet mental health needs of Dar es Salaam's residents. This Sales Report serves as both a testament to our current success and a roadmap for sustainable growth that honors the unique context of Tanzania Dar es Salaam. We project continued expansion, aiming for 25% further client acquisition in Q1 2024 through these strategic initiatives.</w:t>
      </w:r>
    </w:p>
    <w:p>
      <w:pPr>
        <w:pStyle w:val="BodyText"/>
      </w:pPr>
      <w:r>
        <w:rPr>
          <w:iCs/>
          <w:i/>
        </w:rPr>
        <w:t xml:space="preserve">Prepared by: Dar es Salaam Mental Wellness Hub Operations Team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Psychologist Services in Tanzania Dar es Salaam</dc:title>
  <dc:creator/>
  <dc:language>en</dc:language>
  <cp:keywords/>
  <dcterms:created xsi:type="dcterms:W3CDTF">2025-12-13T09:18:14Z</dcterms:created>
  <dcterms:modified xsi:type="dcterms:W3CDTF">2025-12-13T09:18:14Z</dcterms:modified>
</cp:coreProperties>
</file>

<file path=docProps/custom.xml><?xml version="1.0" encoding="utf-8"?>
<Properties xmlns="http://schemas.openxmlformats.org/officeDocument/2006/custom-properties" xmlns:vt="http://schemas.openxmlformats.org/officeDocument/2006/docPropsVTypes"/>
</file>