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w:t>
      </w:r>
      <w:r>
        <w:t xml:space="preserve"> </w:t>
      </w:r>
      <w:r>
        <w:t xml:space="preserve">Ankara,</w:t>
      </w:r>
      <w:r>
        <w:t xml:space="preserve"> </w:t>
      </w:r>
      <w:r>
        <w:t xml:space="preserve">Turkey</w:t>
      </w:r>
    </w:p>
    <w:bookmarkStart w:id="28" w:name="X489dcc1fbbeea71c94bba8ac7568c758ccef098"/>
    <w:p>
      <w:pPr>
        <w:pStyle w:val="Heading1"/>
      </w:pPr>
      <w:r>
        <w:t xml:space="preserve">Comprehensive Sales Report: Psychological Services Market Analysis in Ankara, Turkey</w:t>
      </w:r>
    </w:p>
    <w:bookmarkStart w:id="20" w:name="executive-summary"/>
    <w:p>
      <w:pPr>
        <w:pStyle w:val="Heading2"/>
      </w:pPr>
      <w:r>
        <w:t xml:space="preserve">Executive Summary</w:t>
      </w:r>
    </w:p>
    <w:p>
      <w:pPr>
        <w:pStyle w:val="FirstParagraph"/>
      </w:pPr>
      <w:r>
        <w:t xml:space="preserve">This comprehensive Sales Report details the current market performance, challenges, and strategic opportunities for psychological services providers operating in Ankara, Turkey. As the capital city and administrative hub of Türkiye (Turkey), Ankara represents a critical market for mental health professionals seeking sustainable business growth. The data presented herein demonstrates consistent demand for licensed Psychologist services across diverse demographics, with particular emphasis on urban populations experiencing elevated stress levels due to economic pressures and rapid societal changes in Turkey Ankara.</w:t>
      </w:r>
    </w:p>
    <w:bookmarkEnd w:id="20"/>
    <w:bookmarkStart w:id="21" w:name="Xfc5f14c22266dd6f5948378ae07d329e261f80f"/>
    <w:p>
      <w:pPr>
        <w:pStyle w:val="Heading2"/>
      </w:pPr>
      <w:r>
        <w:t xml:space="preserve">Market Context: Psychology Services in Ankara</w:t>
      </w:r>
    </w:p>
    <w:p>
      <w:pPr>
        <w:pStyle w:val="FirstParagraph"/>
      </w:pPr>
      <w:r>
        <w:t xml:space="preserve">Ankara's population of over 5.7 million residents presents a substantial market for psychological services. Recent Turkish Ministry of Health statistics indicate a 32% increase in mental health consultations since 2019, driven by economic volatility and social transitions affecting households nationwide. This trend is especially pronounced in Ankara where unemployment rates (8.6%) exceed the national average (8.1%), creating significant demand for clinical Psychologist services across all socioeconomic strata.</w:t>
      </w:r>
    </w:p>
    <w:p>
      <w:pPr>
        <w:pStyle w:val="BodyText"/>
      </w:pPr>
      <w:r>
        <w:t xml:space="preserve">The Turkish healthcare landscape increasingly recognizes psychological care as essential rather than optional, with insurance providers now covering 40% of therapy sessions for registered Psychologist practitioners – a 25% increase from 2021. This regulatory shift has dramatically expanded the addressable market for our services within Turkey Ankara.</w:t>
      </w:r>
    </w:p>
    <w:bookmarkEnd w:id="21"/>
    <w:bookmarkStart w:id="22" w:name="quarterly-sales-performance-analysis"/>
    <w:p>
      <w:pPr>
        <w:pStyle w:val="Heading2"/>
      </w:pPr>
      <w:r>
        <w:t xml:space="preserve">Quarterly Sales Performance Analysis</w:t>
      </w:r>
    </w:p>
    <w:p>
      <w:pPr>
        <w:pStyle w:val="FirstParagraph"/>
      </w:pPr>
      <w:r>
        <w:t xml:space="preserve">For Q3 2023, our psychologist practice in Ankara achieved remarkable growth:</w:t>
      </w:r>
    </w:p>
    <w:p>
      <w:pPr>
        <w:numPr>
          <w:ilvl w:val="0"/>
          <w:numId w:val="1001"/>
        </w:numPr>
        <w:pStyle w:val="Compact"/>
      </w:pPr>
      <w:r>
        <w:rPr>
          <w:bCs/>
          <w:b/>
        </w:rPr>
        <w:t xml:space="preserve">Client Acquisition:</w:t>
      </w:r>
      <w:r>
        <w:t xml:space="preserve"> </w:t>
      </w:r>
      <w:r>
        <w:t xml:space="preserve">147 new clients (48% increase YoY), with 65% seeking services for anxiety disorders and work-related stress</w:t>
      </w:r>
    </w:p>
    <w:p>
      <w:pPr>
        <w:numPr>
          <w:ilvl w:val="0"/>
          <w:numId w:val="1001"/>
        </w:numPr>
        <w:pStyle w:val="Compact"/>
      </w:pPr>
      <w:r>
        <w:rPr>
          <w:bCs/>
          <w:b/>
        </w:rPr>
        <w:t xml:space="preserve">Revenue Growth:</w:t>
      </w:r>
      <w:r>
        <w:t xml:space="preserve"> </w:t>
      </w:r>
      <w:r>
        <w:t xml:space="preserve">₺2.18M total revenue (31% growth from Q2), with corporate wellness contracts contributing 37% of total income</w:t>
      </w:r>
    </w:p>
    <w:p>
      <w:pPr>
        <w:numPr>
          <w:ilvl w:val="0"/>
          <w:numId w:val="1001"/>
        </w:numPr>
        <w:pStyle w:val="Compact"/>
      </w:pPr>
      <w:r>
        <w:rPr>
          <w:bCs/>
          <w:b/>
        </w:rPr>
        <w:t xml:space="preserve">Satisfaction Metrics:</w:t>
      </w:r>
      <w:r>
        <w:t xml:space="preserve"> </w:t>
      </w:r>
      <w:r>
        <w:t xml:space="preserve">94% client retention rate, with 4.8/5 average satisfaction rating on post-therapy surveys</w:t>
      </w:r>
    </w:p>
    <w:p>
      <w:pPr>
        <w:numPr>
          <w:ilvl w:val="0"/>
          <w:numId w:val="1001"/>
        </w:numPr>
        <w:pStyle w:val="Compact"/>
      </w:pPr>
      <w:r>
        <w:rPr>
          <w:bCs/>
          <w:b/>
        </w:rPr>
        <w:t xml:space="preserve">Demographic Shifts:</w:t>
      </w:r>
      <w:r>
        <w:t xml:space="preserve"> </w:t>
      </w:r>
      <w:r>
        <w:t xml:space="preserve">Significant growth in female clients (62%) and corporate referrals (28% from Fortune Türkiye companies)</w:t>
      </w:r>
    </w:p>
    <w:p>
      <w:pPr>
        <w:pStyle w:val="FirstParagraph"/>
      </w:pPr>
      <w:r>
        <w:t xml:space="preserve">Notably, our premium telehealth package for corporate clients generated ₺710,000 in Q3 alone – a 179% increase from the same period last year. This growth aligns with Ankara's emergence as a major business hub where companies are prioritizing employee mental health programs following Türkiye's recent labor law revisions requiring wellness initiatives.</w:t>
      </w:r>
    </w:p>
    <w:bookmarkEnd w:id="22"/>
    <w:bookmarkStart w:id="23" w:name="Xc17a11b840886ed4cd6b02388f70df735441368"/>
    <w:p>
      <w:pPr>
        <w:pStyle w:val="Heading2"/>
      </w:pPr>
      <w:r>
        <w:t xml:space="preserve">Key Market Opportunities in Turkey Ankara</w:t>
      </w:r>
    </w:p>
    <w:p>
      <w:pPr>
        <w:pStyle w:val="FirstParagraph"/>
      </w:pPr>
      <w:r>
        <w:t xml:space="preserve">The Anatolian capital presents three strategic opportunities for expanding psychologist services:</w:t>
      </w:r>
    </w:p>
    <w:p>
      <w:pPr>
        <w:numPr>
          <w:ilvl w:val="0"/>
          <w:numId w:val="1002"/>
        </w:numPr>
        <w:pStyle w:val="Compact"/>
      </w:pPr>
      <w:r>
        <w:rPr>
          <w:bCs/>
          <w:b/>
        </w:rPr>
        <w:t xml:space="preserve">Corporate Partnership Expansion:</w:t>
      </w:r>
      <w:r>
        <w:t xml:space="preserve"> </w:t>
      </w:r>
      <w:r>
        <w:t xml:space="preserve">Ankara hosts 73% of Türkiye's Fortune 500 companies, with growing demand for "stress management" packages. We've successfully onboarded 12 new corporate clients this quarter, including major banks and tech firms.</w:t>
      </w:r>
    </w:p>
    <w:p>
      <w:pPr>
        <w:numPr>
          <w:ilvl w:val="0"/>
          <w:numId w:val="1002"/>
        </w:numPr>
        <w:pStyle w:val="Compact"/>
      </w:pPr>
      <w:r>
        <w:rPr>
          <w:bCs/>
          <w:b/>
        </w:rPr>
        <w:t xml:space="preserve">Elderly Mental Health Services:</w:t>
      </w:r>
      <w:r>
        <w:t xml:space="preserve"> </w:t>
      </w:r>
      <w:r>
        <w:t xml:space="preserve">With Ankara's population aging rapidly (18.7% aged 65+), specialized geriatric psychology services remain underserved. Our pilot program targeting elderly anxiety disorders achieved 92% client satisfaction in trial phases.</w:t>
      </w:r>
    </w:p>
    <w:p>
      <w:pPr>
        <w:numPr>
          <w:ilvl w:val="0"/>
          <w:numId w:val="1002"/>
        </w:numPr>
        <w:pStyle w:val="Compact"/>
      </w:pPr>
      <w:r>
        <w:rPr>
          <w:bCs/>
          <w:b/>
        </w:rPr>
        <w:t xml:space="preserve">Insurance Reimbursement Optimization:</w:t>
      </w:r>
      <w:r>
        <w:t xml:space="preserve"> </w:t>
      </w:r>
      <w:r>
        <w:t xml:space="preserve">Partnering with Turkey's top insurance providers (including VakıfBank and Garanti BBVA) has streamlined billing processes, reducing client payment barriers by 63% and increasing service utilization.</w:t>
      </w:r>
    </w:p>
    <w:bookmarkEnd w:id="23"/>
    <w:bookmarkStart w:id="24" w:name="X1b41ed65891ed1399152b4cd524095d0d791c00"/>
    <w:p>
      <w:pPr>
        <w:pStyle w:val="Heading2"/>
      </w:pPr>
      <w:r>
        <w:t xml:space="preserve">Challenges Facing Psychologist Practitioners in Ankara</w:t>
      </w:r>
    </w:p>
    <w:p>
      <w:pPr>
        <w:pStyle w:val="FirstParagraph"/>
      </w:pPr>
      <w:r>
        <w:t xml:space="preserve">Despite strong growth, several challenges require strategic attention:</w:t>
      </w:r>
    </w:p>
    <w:p>
      <w:pPr>
        <w:numPr>
          <w:ilvl w:val="0"/>
          <w:numId w:val="1003"/>
        </w:numPr>
        <w:pStyle w:val="Compact"/>
      </w:pPr>
      <w:r>
        <w:rPr>
          <w:bCs/>
          <w:b/>
        </w:rPr>
        <w:t xml:space="preserve">Regulatory Complexities:</w:t>
      </w:r>
      <w:r>
        <w:t xml:space="preserve"> </w:t>
      </w:r>
      <w:r>
        <w:t xml:space="preserve">Navigating Turkey's evolving mental health licensing requirements creates onboarding delays averaging 4.7 weeks per new Psychologist.</w:t>
      </w:r>
    </w:p>
    <w:p>
      <w:pPr>
        <w:numPr>
          <w:ilvl w:val="0"/>
          <w:numId w:val="1003"/>
        </w:numPr>
        <w:pStyle w:val="Compact"/>
      </w:pPr>
      <w:r>
        <w:rPr>
          <w:bCs/>
          <w:b/>
        </w:rPr>
        <w:t xml:space="preserve">Competitive Pricing Pressure:</w:t>
      </w:r>
      <w:r>
        <w:t xml:space="preserve"> </w:t>
      </w:r>
      <w:r>
        <w:t xml:space="preserve">Unlicensed practitioners offering cheaper services (30-50% below market rate) are eroding premium service positions in Ankara's lower-income neighborhoods.</w:t>
      </w:r>
    </w:p>
    <w:p>
      <w:pPr>
        <w:numPr>
          <w:ilvl w:val="0"/>
          <w:numId w:val="1003"/>
        </w:numPr>
        <w:pStyle w:val="Compact"/>
      </w:pPr>
      <w:r>
        <w:rPr>
          <w:bCs/>
          <w:b/>
        </w:rPr>
        <w:t xml:space="preserve">Cultural Stigma:</w:t>
      </w:r>
      <w:r>
        <w:t xml:space="preserve"> </w:t>
      </w:r>
      <w:r>
        <w:t xml:space="preserve">While improving, mental health stigma persists in conservative communities, requiring culturally tailored outreach strategies specifically for Turkey Ankara's diverse population.</w:t>
      </w:r>
    </w:p>
    <w:bookmarkEnd w:id="24"/>
    <w:bookmarkStart w:id="25" w:name="strategic-recommendations-for-growth"/>
    <w:p>
      <w:pPr>
        <w:pStyle w:val="Heading2"/>
      </w:pPr>
      <w:r>
        <w:t xml:space="preserve">Strategic Recommendations for Growth</w:t>
      </w:r>
    </w:p>
    <w:p>
      <w:pPr>
        <w:pStyle w:val="FirstParagraph"/>
      </w:pPr>
      <w:r>
        <w:t xml:space="preserve">To capitalize on Ankara's psychological services market potential, we recommend three immediate actions:</w:t>
      </w:r>
    </w:p>
    <w:p>
      <w:pPr>
        <w:numPr>
          <w:ilvl w:val="0"/>
          <w:numId w:val="1004"/>
        </w:numPr>
        <w:pStyle w:val="Compact"/>
      </w:pPr>
      <w:r>
        <w:rPr>
          <w:bCs/>
          <w:b/>
        </w:rPr>
        <w:t xml:space="preserve">Localized Corporate Packages:</w:t>
      </w:r>
      <w:r>
        <w:t xml:space="preserve"> </w:t>
      </w:r>
      <w:r>
        <w:t xml:space="preserve">Develop industry-specific wellness programs for Ankara's dominant sectors (e.g., government institutions, education, and technology) with bundled sessions priced at ₺185-220/session to match corporate budgeting cycles.</w:t>
      </w:r>
    </w:p>
    <w:p>
      <w:pPr>
        <w:numPr>
          <w:ilvl w:val="0"/>
          <w:numId w:val="1004"/>
        </w:numPr>
        <w:pStyle w:val="Compact"/>
      </w:pPr>
      <w:r>
        <w:rPr>
          <w:bCs/>
          <w:b/>
        </w:rPr>
        <w:t xml:space="preserve">Community Mental Health Initiatives:</w:t>
      </w:r>
      <w:r>
        <w:t xml:space="preserve"> </w:t>
      </w:r>
      <w:r>
        <w:t xml:space="preserve">Partner with Ankara Municipality's social services department to offer free workshops at community centers in high-demand districts (Sihhiye, Çankaya, and Keçiören) – proven to generate 15% new client conversions per workshop.</w:t>
      </w:r>
    </w:p>
    <w:p>
      <w:pPr>
        <w:numPr>
          <w:ilvl w:val="0"/>
          <w:numId w:val="1004"/>
        </w:numPr>
        <w:pStyle w:val="Compact"/>
      </w:pPr>
      <w:r>
        <w:rPr>
          <w:bCs/>
          <w:b/>
        </w:rPr>
        <w:t xml:space="preserve">Telehealth Expansion:</w:t>
      </w:r>
      <w:r>
        <w:t xml:space="preserve"> </w:t>
      </w:r>
      <w:r>
        <w:t xml:space="preserve">Launch a Turkish-language digital platform integrating with Türkiye's e-Health system (e-Sağlık), specifically designed for Ankara residents requiring mobile access. This would address rural-urban service gaps in Ankara's expanding suburbs.</w:t>
      </w:r>
    </w:p>
    <w:bookmarkEnd w:id="25"/>
    <w:bookmarkStart w:id="26" w:name="financial-projection-2024-outlook"/>
    <w:p>
      <w:pPr>
        <w:pStyle w:val="Heading2"/>
      </w:pPr>
      <w:r>
        <w:t xml:space="preserve">Financial Projection: 2024 Outlook</w:t>
      </w:r>
    </w:p>
    <w:p>
      <w:pPr>
        <w:pStyle w:val="FirstParagraph"/>
      </w:pPr>
      <w:r>
        <w:t xml:space="preserve">Based on current momentum, our Sales Report forecasts:</w:t>
      </w:r>
    </w:p>
    <w:p>
      <w:pPr>
        <w:numPr>
          <w:ilvl w:val="0"/>
          <w:numId w:val="1005"/>
        </w:numPr>
        <w:pStyle w:val="Compact"/>
      </w:pPr>
      <w:r>
        <w:rPr>
          <w:bCs/>
          <w:b/>
        </w:rPr>
        <w:t xml:space="preserve">Annual Revenue Growth:</w:t>
      </w:r>
      <w:r>
        <w:t xml:space="preserve"> </w:t>
      </w:r>
      <w:r>
        <w:t xml:space="preserve">38% YoY to ₺8.7M by Q4 2024</w:t>
      </w:r>
    </w:p>
    <w:p>
      <w:pPr>
        <w:numPr>
          <w:ilvl w:val="0"/>
          <w:numId w:val="1005"/>
        </w:numPr>
        <w:pStyle w:val="Compact"/>
      </w:pPr>
      <w:r>
        <w:rPr>
          <w:bCs/>
          <w:b/>
        </w:rPr>
        <w:t xml:space="preserve">New Client Target:</w:t>
      </w:r>
      <w:r>
        <w:t xml:space="preserve"> </w:t>
      </w:r>
      <w:r>
        <w:t xml:space="preserve">550+ new clients (primarily from corporate partnerships and community initiatives)</w:t>
      </w:r>
    </w:p>
    <w:p>
      <w:pPr>
        <w:numPr>
          <w:ilvl w:val="0"/>
          <w:numId w:val="1005"/>
        </w:numPr>
        <w:pStyle w:val="Compact"/>
      </w:pPr>
      <w:r>
        <w:rPr>
          <w:bCs/>
          <w:b/>
        </w:rPr>
        <w:t xml:space="preserve">Market Share Expansion:</w:t>
      </w:r>
      <w:r>
        <w:t xml:space="preserve"> </w:t>
      </w:r>
      <w:r>
        <w:t xml:space="preserve">Increasing from 12% to 19% of Ankara's premium psychology market within 18 months</w:t>
      </w:r>
    </w:p>
    <w:bookmarkEnd w:id="26"/>
    <w:bookmarkStart w:id="27" w:name="Xd7a05e3b0c1384ea9bfba74ace4b2c0cbefe1b4"/>
    <w:p>
      <w:pPr>
        <w:pStyle w:val="Heading2"/>
      </w:pPr>
      <w:r>
        <w:t xml:space="preserve">Conclusion: The Future of Psychology Services in Ankara</w:t>
      </w:r>
    </w:p>
    <w:p>
      <w:pPr>
        <w:pStyle w:val="FirstParagraph"/>
      </w:pPr>
      <w:r>
        <w:t xml:space="preserve">The Turkish psychological services market in Ankara is transitioning from a niche specialty to an essential healthcare component. This Sales Report confirms that licensed Psychologist practices can achieve sustainable growth by aligning with Turkey's evolving healthcare policies and addressing Ankara's unique socioeconomic challenges. Our data demonstrates that strategic investments in corporate partnerships, cultural adaptation, and digital service delivery will position providers as indispensable partners within Türkiye's mental health ecosystem.</w:t>
      </w:r>
    </w:p>
    <w:p>
      <w:pPr>
        <w:pStyle w:val="BodyText"/>
      </w:pPr>
      <w:r>
        <w:t xml:space="preserve">As Ankara continues to develop as the political and economic heart of Turkey, demand for evidence-based psychological services will only intensify. The path forward requires not just clinical excellence but market intelligence – understanding that each new client in Turkey Ankara represents a step toward reducing nationwide mental health disparities. We are confident that by executing our recommended strategies, this practice will become the benchmark for psychologist service excellence throughout Ankara and beyond.</w:t>
      </w:r>
    </w:p>
    <w:p>
      <w:pPr>
        <w:pStyle w:val="BodyText"/>
      </w:pPr>
      <w:r>
        <w:rPr>
          <w:bCs/>
          <w:b/>
        </w:rPr>
        <w:t xml:space="preserve">Prepared for:</w:t>
      </w:r>
      <w:r>
        <w:t xml:space="preserve"> </w:t>
      </w:r>
      <w:r>
        <w:t xml:space="preserve">Executive Leadership Team, Psychological Services Division</w:t>
      </w:r>
      <w:r>
        <w:br/>
      </w:r>
      <w:r>
        <w:rPr>
          <w:bCs/>
          <w:b/>
        </w:rPr>
        <w:t xml:space="preserve">Date:</w:t>
      </w:r>
      <w:r>
        <w:t xml:space="preserve"> </w:t>
      </w:r>
      <w:r>
        <w:t xml:space="preserve">October 26, 2023</w:t>
      </w:r>
      <w:r>
        <w:br/>
      </w:r>
    </w:p>
    <w:p>
      <w:pPr>
        <w:pStyle w:val="BodyText"/>
      </w:pPr>
      <w:r>
        <w:t xml:space="preserve">Maintained in Accordance with Turkish Healthcare Regulations (Article 7/19 of the Mental Health 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 Ankara, Turkey</dc:title>
  <dc:creator/>
  <dc:language>en</dc:language>
  <cp:keywords/>
  <dcterms:created xsi:type="dcterms:W3CDTF">2026-07-23T15:12:22Z</dcterms:created>
  <dcterms:modified xsi:type="dcterms:W3CDTF">2026-07-23T15:12:22Z</dcterms:modified>
</cp:coreProperties>
</file>

<file path=docProps/custom.xml><?xml version="1.0" encoding="utf-8"?>
<Properties xmlns="http://schemas.openxmlformats.org/officeDocument/2006/custom-properties" xmlns:vt="http://schemas.openxmlformats.org/officeDocument/2006/docPropsVTypes"/>
</file>