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6fd4e5d45e1a85e6d84e20f259b9355453457f3"/>
    <w:p>
      <w:pPr>
        <w:pStyle w:val="Heading1"/>
      </w:pPr>
      <w:r>
        <w:t xml:space="preserve">Comprehensive Sales Report: Psychology Services Market Analysis in Dubai, United Arab Emirates</w:t>
      </w:r>
    </w:p>
    <w:bookmarkStart w:id="20" w:name="X1fafcb7dc52a546146ca7df659b1c53e9199ba7"/>
    <w:p>
      <w:pPr>
        <w:pStyle w:val="Heading2"/>
      </w:pPr>
      <w:r>
        <w:t xml:space="preserve">Introduction: The Evolving Mental Health Landscape in Dubai</w:t>
      </w:r>
    </w:p>
    <w:p>
      <w:pPr>
        <w:pStyle w:val="FirstParagraph"/>
      </w:pPr>
      <w:r>
        <w:t xml:space="preserve">This report presents a detailed sales analysis of psychology services within the United Arab Emirates (UAE), with specialized focus on the dynamic market landscape of Dubai. As the economic and cultural hub of the UAE, Dubai has witnessed unprecedented growth in mental health awareness and professional psychological services over the past five years. This Sales Report underscores critical sales performance metrics, client acquisition patterns, and strategic opportunities for psychology service providers operating in this premium healthcare market.</w:t>
      </w:r>
    </w:p>
    <w:bookmarkEnd w:id="20"/>
    <w:bookmarkStart w:id="21" w:name="X72c7d220033c1b1cf451f47732a7fd2f7059e70"/>
    <w:p>
      <w:pPr>
        <w:pStyle w:val="Heading2"/>
      </w:pPr>
      <w:r>
        <w:t xml:space="preserve">Market Context: Psychology Services in Dubai's Healthcare Ecosystem</w:t>
      </w:r>
    </w:p>
    <w:p>
      <w:pPr>
        <w:pStyle w:val="FirstParagraph"/>
      </w:pPr>
      <w:r>
        <w:t xml:space="preserve">With Dubai's population exceeding 3.5 million residents (including 80% expatriates), the demand for culturally competent psychological services has surged. The UAE government's proactive mental health initiatives—such as the National Strategy for Mental Health 2030 and Dubai Health Authority's (DHA) certification requirements—have normalized psychological care as essential healthcare. Our Sales Report reveals a 42% year-on-year increase in psychology service inquiries since 2021, directly correlating with reduced stigma and increased insurance coverage for mental health services across major UAE insurers like Daman and Tamkeen.</w:t>
      </w:r>
    </w:p>
    <w:bookmarkEnd w:id="21"/>
    <w:bookmarkStart w:id="22" w:name="q3-2023-sales-performance-key-metrics"/>
    <w:p>
      <w:pPr>
        <w:pStyle w:val="Heading2"/>
      </w:pPr>
      <w:r>
        <w:t xml:space="preserve">Q3 2023 Sales Performance: Key Metrics</w:t>
      </w:r>
    </w:p>
    <w:p>
      <w:pPr>
        <w:pStyle w:val="FirstParagraph"/>
      </w:pPr>
      <w:r>
        <w:t xml:space="preserve">The following table summarizes our core psychology service sales performance in Dubai for Q3 2023:</w:t>
      </w:r>
    </w:p>
    <w:p>
      <w:pPr>
        <w:pStyle w:val="BodyText"/>
      </w:pPr>
      <w:r>
        <w:t xml:space="preserve">Service Category</w:t>
      </w:r>
    </w:p>
    <w:p>
      <w:pPr>
        <w:pStyle w:val="BodyText"/>
      </w:pPr>
      <w:r>
        <w:t xml:space="preserve">Units Sold</w:t>
      </w:r>
    </w:p>
    <w:p>
      <w:pPr>
        <w:pStyle w:val="BodyText"/>
      </w:pPr>
      <w:r>
        <w:t xml:space="preserve">% Growth vs Q2 2023</w:t>
      </w:r>
    </w:p>
    <w:p>
      <w:pPr>
        <w:pStyle w:val="BodyText"/>
      </w:pPr>
      <w:r>
        <w:t xml:space="preserve">Avg. Revenue Per Session (AED)</w:t>
      </w:r>
    </w:p>
    <w:p>
      <w:pPr>
        <w:pStyle w:val="BodyText"/>
      </w:pPr>
      <w:r>
        <w:t xml:space="preserve">Individual Therapy (Adults)</w:t>
      </w:r>
    </w:p>
    <w:p>
      <w:pPr>
        <w:pStyle w:val="BodyText"/>
      </w:pPr>
      <w:r>
        <w:t xml:space="preserve">1,487</w:t>
      </w:r>
    </w:p>
    <w:p>
      <w:pPr>
        <w:pStyle w:val="BodyText"/>
      </w:pPr>
      <w:r>
        <w:t xml:space="preserve">18.5%</w:t>
      </w:r>
    </w:p>
    <w:p>
      <w:pPr>
        <w:pStyle w:val="BodyText"/>
      </w:pPr>
      <w:r>
        <w:t xml:space="preserve">2,350</w:t>
      </w:r>
    </w:p>
    <w:p>
      <w:pPr>
        <w:pStyle w:val="BodyText"/>
      </w:pPr>
      <w:r>
        <w:t xml:space="preserve">Couples Counseling</w:t>
      </w:r>
    </w:p>
    <w:p>
      <w:pPr>
        <w:pStyle w:val="BodyText"/>
      </w:pPr>
      <w:r>
        <w:t xml:space="preserve">293</w:t>
      </w:r>
    </w:p>
    <w:p>
      <w:pPr>
        <w:pStyle w:val="BodyText"/>
      </w:pPr>
      <w:hyperlink w:anchor="Xa39a3ee5e6b4b0d3255bfef95601890afd80709">
        <w:r>
          <w:rPr>
            <w:rStyle w:val="Hyperlink"/>
          </w:rPr>
          <w:t xml:space="preserve">26.7%</w:t>
        </w:r>
      </w:hyperlink>
    </w:p>
    <w:p>
      <w:pPr>
        <w:pStyle w:val="BodyText"/>
      </w:pPr>
      <w:r>
        <w:t xml:space="preserve">Child &amp; Adolescent Therapy</w:t>
      </w:r>
    </w:p>
    <w:p>
      <w:pPr>
        <w:pStyle w:val="BodyText"/>
      </w:pPr>
      <w:r>
        <w:t xml:space="preserve">415+32.1%</w:t>
      </w:r>
    </w:p>
    <w:p>
      <w:pPr>
        <w:pStyle w:val="BodyText"/>
      </w:pPr>
      <w:r>
        <w:t xml:space="preserve">Crisis Intervention (Emergency)</w:t>
      </w:r>
    </w:p>
    <w:p>
      <w:pPr>
        <w:pStyle w:val="BodyText"/>
      </w:pPr>
      <w:r>
        <w:t xml:space="preserve">89</w:t>
      </w:r>
    </w:p>
    <w:p>
      <w:pPr>
        <w:pStyle w:val="BodyText"/>
      </w:pPr>
      <w:r>
        <w:t xml:space="preserve">+40.3%</w:t>
      </w:r>
    </w:p>
    <w:p>
      <w:pPr>
        <w:pStyle w:val="BodyText"/>
      </w:pPr>
      <w:r>
        <w:t xml:space="preserve">Total Sales Volume</w:t>
      </w:r>
    </w:p>
    <w:p>
      <w:pPr>
        <w:pStyle w:val="BodyText"/>
      </w:pPr>
      <w:r>
        <w:t xml:space="preserve">2,284</w:t>
      </w:r>
    </w:p>
    <w:p>
      <w:pPr>
        <w:pStyle w:val="BodyText"/>
      </w:pPr>
      <w:r>
        <w:t xml:space="preserve">21.7%</w:t>
      </w:r>
    </w:p>
    <w:p>
      <w:pPr>
        <w:pStyle w:val="BodyText"/>
      </w:pPr>
      <w:r>
        <w:t xml:space="preserve">-</w:t>
      </w:r>
    </w:p>
    <w:p>
      <w:pPr>
        <w:pStyle w:val="BodyText"/>
      </w:pPr>
      <w:r>
        <w:t xml:space="preserve">The 21.7% quarter-over-quarter growth demonstrates Dubai's psychology market resilience, particularly in child therapy where demand outpaced other segments. Notably, crisis intervention sales reflect rising awareness of mental health emergencies—supported by DHA's recent expansion of telehealth emergency services across Dubai.</w:t>
      </w:r>
    </w:p>
    <w:bookmarkEnd w:id="22"/>
    <w:bookmarkStart w:id="23" w:name="Xbe69ddb26252b6978eaffe75e5f410ab102c287"/>
    <w:p>
      <w:pPr>
        <w:pStyle w:val="Heading2"/>
      </w:pPr>
      <w:r>
        <w:t xml:space="preserve">Client Demographics: Who is Seeking Psychology Services?</w:t>
      </w:r>
    </w:p>
    <w:p>
      <w:pPr>
        <w:pStyle w:val="FirstParagraph"/>
      </w:pPr>
      <w:r>
        <w:t xml:space="preserve">Our Dubai-based Sales Report identifies three dominant client segments:</w:t>
      </w:r>
    </w:p>
    <w:p>
      <w:pPr>
        <w:numPr>
          <w:ilvl w:val="0"/>
          <w:numId w:val="1001"/>
        </w:numPr>
        <w:pStyle w:val="Compact"/>
      </w:pPr>
      <w:r>
        <w:rPr>
          <w:bCs/>
          <w:b/>
        </w:rPr>
        <w:t xml:space="preserve">High-Income Expatriates (68% of clients)</w:t>
      </w:r>
      <w:r>
        <w:t xml:space="preserve">: Primarily from European, North American, and Asian backgrounds. These clients prioritize premium services with multilingual psychologists (Arabic/English/French) and seek solutions for work-related stress, cultural adjustment disorders, and relationship challenges in a multicultural environment.</w:t>
      </w:r>
    </w:p>
    <w:p>
      <w:pPr>
        <w:numPr>
          <w:ilvl w:val="0"/>
          <w:numId w:val="1001"/>
        </w:numPr>
        <w:pStyle w:val="Compact"/>
      </w:pPr>
      <w:r>
        <w:rPr>
          <w:bCs/>
          <w:b/>
        </w:rPr>
        <w:t xml:space="preserve">Emirati Families (25% of clients)</w:t>
      </w:r>
      <w:r>
        <w:t xml:space="preserve">: Increasingly utilizing psychology services through DHA-approved centers. Demand focuses on family therapy, adolescent behavioral issues, and gender-specific counseling aligned with cultural values.</w:t>
      </w:r>
    </w:p>
    <w:p>
      <w:pPr>
        <w:numPr>
          <w:ilvl w:val="0"/>
          <w:numId w:val="1001"/>
        </w:numPr>
        <w:pStyle w:val="Compact"/>
      </w:pPr>
      <w:r>
        <w:rPr>
          <w:bCs/>
          <w:b/>
        </w:rPr>
        <w:t xml:space="preserve">Corporate Wellness Partnerships (7% of revenue stream)</w:t>
      </w:r>
      <w:r>
        <w:t xml:space="preserve">: Major Dubai-based corporations (e.g., Emirates Airlines, DP World) now mandate annual mental health check-ins for employees—driving a 50% YoY growth in corporate psychology contracts.</w:t>
      </w:r>
    </w:p>
    <w:bookmarkEnd w:id="23"/>
    <w:bookmarkStart w:id="24" w:name="key-challenges-strategic-opportunities"/>
    <w:p>
      <w:pPr>
        <w:pStyle w:val="Heading2"/>
      </w:pPr>
      <w:r>
        <w:t xml:space="preserve">Key Challenges &amp; Strategic Opportunities</w:t>
      </w:r>
    </w:p>
    <w:p>
      <w:pPr>
        <w:pStyle w:val="FirstParagraph"/>
      </w:pPr>
      <w:r>
        <w:rPr>
          <w:bCs/>
          <w:b/>
        </w:rPr>
        <w:t xml:space="preserve">Challenge: Cultural Sensitivity Barriers</w:t>
      </w:r>
    </w:p>
    <w:p>
      <w:pPr>
        <w:pStyle w:val="BodyText"/>
      </w:pPr>
      <w:r>
        <w:t xml:space="preserve">Approximately 38% of initial consultations are abandoned due to clients' discomfort with Western therapeutic approaches. Our Sales Report indicates that psychologists trained in Islamic counseling frameworks (e.g., integrating Quranic principles into CBT) achieve 45% higher client retention rates in Dubai.</w:t>
      </w:r>
    </w:p>
    <w:p>
      <w:pPr>
        <w:pStyle w:val="BodyText"/>
      </w:pPr>
      <w:r>
        <w:rPr>
          <w:bCs/>
          <w:b/>
        </w:rPr>
        <w:t xml:space="preserve">Opportunity: Digital Expansion</w:t>
      </w:r>
    </w:p>
    <w:p>
      <w:pPr>
        <w:pStyle w:val="BodyText"/>
      </w:pPr>
      <w:r>
        <w:t xml:space="preserve">Telehealth psychology services grew by 200% in Dubai during 2023. The UAE's digital health strategy enables seamless integration with platforms like Seha, creating a $1.7M annual revenue stream for our firm through virtual sessions—particularly popular among working professionals in Business Bay and DIFC.</w:t>
      </w:r>
    </w:p>
    <w:p>
      <w:pPr>
        <w:pStyle w:val="BodyText"/>
      </w:pPr>
      <w:r>
        <w:rPr>
          <w:bCs/>
          <w:b/>
        </w:rPr>
        <w:t xml:space="preserve">Opportunity: Insurance Partnerships</w:t>
      </w:r>
    </w:p>
    <w:p>
      <w:pPr>
        <w:pStyle w:val="BodyText"/>
      </w:pPr>
      <w:r>
        <w:t xml:space="preserve">Only 35% of Dubai-based psychologists are DHA-certified to bill directly through insurance. Our Sales Report shows that certified providers command 28% higher client acquisition rates as insurers increasingly prioritize network providers. We are now targeting partnerships with five new insurers in Q4 to capture this underserved market segment.</w:t>
      </w:r>
    </w:p>
    <w:bookmarkEnd w:id="24"/>
    <w:bookmarkStart w:id="25" w:name="X5d50827bd024eed77976be98908b786c3cf5cd3"/>
    <w:p>
      <w:pPr>
        <w:pStyle w:val="Heading2"/>
      </w:pPr>
      <w:r>
        <w:t xml:space="preserve">Competitive Positioning in Dubai's Psychology Market</w:t>
      </w:r>
    </w:p>
    <w:p>
      <w:pPr>
        <w:pStyle w:val="FirstParagraph"/>
      </w:pPr>
      <w:r>
        <w:t xml:space="preserve">Dubai's psychology sector is highly competitive, with over 800 registered practitioners. Our firm maintains a 15% market share due to two strategic advantages:</w:t>
      </w:r>
    </w:p>
    <w:p>
      <w:pPr>
        <w:numPr>
          <w:ilvl w:val="0"/>
          <w:numId w:val="1002"/>
        </w:numPr>
        <w:pStyle w:val="Compact"/>
      </w:pPr>
      <w:r>
        <w:rPr>
          <w:bCs/>
          <w:b/>
        </w:rPr>
        <w:t xml:space="preserve">Cultural Integration Specialist Network</w:t>
      </w:r>
      <w:r>
        <w:t xml:space="preserve">: We employ psychologists with dual certification in Western methodologies and Emirati cultural competence—addressing the #1 client concern identified in our Q3 satisfaction survey (78% rate this as "very important").</w:t>
      </w:r>
    </w:p>
    <w:p>
      <w:pPr>
        <w:numPr>
          <w:ilvl w:val="0"/>
          <w:numId w:val="1002"/>
        </w:numPr>
        <w:pStyle w:val="Compact"/>
      </w:pPr>
      <w:r>
        <w:rPr>
          <w:bCs/>
          <w:b/>
        </w:rPr>
        <w:t xml:space="preserve">Hyper-Localized Service Design</w:t>
      </w:r>
      <w:r>
        <w:t xml:space="preserve">: For example, we developed a "Dubai Family Resilience Program" addressing common expatriate stressors (e.g., relocation trauma, multicultural parenting), generating 120 new clients in Q3 alone.</w:t>
      </w:r>
    </w:p>
    <w:bookmarkEnd w:id="25"/>
    <w:bookmarkStart w:id="26" w:name="future-strategic-recommendations"/>
    <w:p>
      <w:pPr>
        <w:pStyle w:val="Heading2"/>
      </w:pPr>
      <w:r>
        <w:t xml:space="preserve">Future Strategic Recommendations</w:t>
      </w:r>
    </w:p>
    <w:p>
      <w:pPr>
        <w:pStyle w:val="FirstParagraph"/>
      </w:pPr>
      <w:r>
        <w:t xml:space="preserve">Based on this Sales Report analysis, we propose the following Dubai-specific action plan:</w:t>
      </w:r>
    </w:p>
    <w:p>
      <w:pPr>
        <w:numPr>
          <w:ilvl w:val="0"/>
          <w:numId w:val="1003"/>
        </w:numPr>
        <w:pStyle w:val="Compact"/>
      </w:pPr>
      <w:r>
        <w:rPr>
          <w:bCs/>
          <w:b/>
        </w:rPr>
        <w:t xml:space="preserve">Expand Corporate Wellness Division</w:t>
      </w:r>
      <w:r>
        <w:t xml:space="preserve">: Target 50 new corporate contracts by Q1 2024, leveraging Dubai's booming fintech and logistics sectors. This segment offers stable revenue with minimal client acquisition costs.</w:t>
      </w:r>
    </w:p>
    <w:p>
      <w:pPr>
        <w:numPr>
          <w:ilvl w:val="0"/>
          <w:numId w:val="1003"/>
        </w:numPr>
        <w:pStyle w:val="Compact"/>
      </w:pPr>
      <w:r>
        <w:rPr>
          <w:bCs/>
          <w:b/>
        </w:rPr>
        <w:t xml:space="preserve">Launch "DHA Certification Accelerator" Program</w:t>
      </w:r>
      <w:r>
        <w:t xml:space="preserve">: Partner with Dubai Knowledge Park to train psychologists in UAE regulatory frameworks, addressing the certification gap that limits service access for 62% of providers.</w:t>
      </w:r>
    </w:p>
    <w:p>
      <w:pPr>
        <w:numPr>
          <w:ilvl w:val="0"/>
          <w:numId w:val="1003"/>
        </w:numPr>
        <w:pStyle w:val="Compact"/>
      </w:pPr>
      <w:r>
        <w:rPr>
          <w:bCs/>
          <w:b/>
        </w:rPr>
        <w:t xml:space="preserve">Develop Arabic-Language Digital Platform</w:t>
      </w:r>
      <w:r>
        <w:t xml:space="preserve">: Create a Doha-based (Dubai) app offering telehealth in Arabic with AI-driven symptom screening—a direct response to the 71% of Emirati clients who request Arabic services.</w:t>
      </w:r>
    </w:p>
    <w:bookmarkEnd w:id="26"/>
    <w:bookmarkStart w:id="27" w:name="X8c151edc02096f94a33d9a11ffe2d011a74dbc3"/>
    <w:p>
      <w:pPr>
        <w:pStyle w:val="Heading2"/>
      </w:pPr>
      <w:r>
        <w:t xml:space="preserve">Conclusion: The Path Forward for Psychology Services in Dubai</w:t>
      </w:r>
    </w:p>
    <w:p>
      <w:pPr>
        <w:pStyle w:val="FirstParagraph"/>
      </w:pPr>
      <w:r>
        <w:t xml:space="preserve">This Sales Report confirms that psychology services are no longer a luxury but an essential component of healthcare infrastructure in Dubai, United Arab Emirates. With the market projected to grow at 14.3% annually through 2027 (per Dubai Health Authority data), our strategic focus on cultural integration, digital innovation, and insurance partnerships positions us for sustained growth. Crucially, we must continue adapting services to Dubai's unique socio-cultural context—where respect for tradition coexists with demand for modern mental healthcare solutions. As the UAE advances its vision of becoming a global leader in holistic wellness, psychology providers who master this balance will lead the market.</w:t>
      </w:r>
    </w:p>
    <w:p>
      <w:pPr>
        <w:pStyle w:val="BodyText"/>
      </w:pPr>
      <w:r>
        <w:rPr>
          <w:bCs/>
          <w:b/>
        </w:rPr>
        <w:t xml:space="preserve">Prepared By:</w:t>
      </w:r>
      <w:r>
        <w:t xml:space="preserve"> </w:t>
      </w:r>
      <w:r>
        <w:t xml:space="preserve">Dubai Psychology Group Sales Analytics Department</w:t>
      </w:r>
      <w:r>
        <w:br/>
      </w:r>
      <w:r>
        <w:rPr>
          <w:bCs/>
          <w:b/>
        </w:rPr>
        <w:t xml:space="preserve">Date:</w:t>
      </w:r>
      <w:r>
        <w:t xml:space="preserve"> </w:t>
      </w:r>
      <w:r>
        <w:t xml:space="preserve">October 26, 2023</w:t>
      </w:r>
      <w:r>
        <w:br/>
      </w:r>
      <w:r>
        <w:rPr>
          <w:bCs/>
          <w:b/>
        </w:rPr>
        <w:t xml:space="preserve">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Dubai, United Arab Emirates</dc:title>
  <dc:creator/>
  <dc:language>en</dc:language>
  <cp:keywords/>
  <dcterms:created xsi:type="dcterms:W3CDTF">2026-07-23T23:01:41Z</dcterms:created>
  <dcterms:modified xsi:type="dcterms:W3CDTF">2026-07-23T23:01:41Z</dcterms:modified>
</cp:coreProperties>
</file>

<file path=docProps/custom.xml><?xml version="1.0" encoding="utf-8"?>
<Properties xmlns="http://schemas.openxmlformats.org/officeDocument/2006/custom-properties" xmlns:vt="http://schemas.openxmlformats.org/officeDocument/2006/docPropsVTypes"/>
</file>