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a7d68901d8f4f8a8bdbe63f6a1a06b2c5cc210d"/>
    <w:p>
      <w:pPr>
        <w:pStyle w:val="Heading1"/>
      </w:pPr>
      <w:r>
        <w:t xml:space="preserve">Sales Report for Psychologist Services in United States Los Angeles</w:t>
      </w:r>
    </w:p>
    <w:p>
      <w:pPr>
        <w:pStyle w:val="FirstParagraph"/>
      </w:pPr>
      <w:r>
        <w:t xml:space="preserve">Prepared for Los Angeles Mental Health Advisory Board</w:t>
      </w:r>
      <w:r>
        <w:br/>
      </w:r>
      <w:r>
        <w:t xml:space="preserve">Report Period: 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psychologist practices across United States Los Angeles during the fiscal year 2023. The data reveals significant growth in demand for psychological services, driven by heightened mental health awareness and evolving healthcare policies. As a leading Psychologist practice in Los Angeles, our firm achieved a 27% year-over-year revenue increase, exceeding regional averages. This report underscores the critical role of specialized psychologist services within the United States Los Angeles market ecosystem and provides actionable insights for continued expansion.</w:t>
      </w:r>
    </w:p>
    <w:bookmarkEnd w:id="20"/>
    <w:bookmarkStart w:id="21" w:name="Xdf99ba857e176b997976f09feef367417d2984b"/>
    <w:p>
      <w:pPr>
        <w:pStyle w:val="Heading2"/>
      </w:pPr>
      <w:r>
        <w:t xml:space="preserve">Market Analysis: United States Los Angeles Context</w:t>
      </w:r>
    </w:p>
    <w:p>
      <w:pPr>
        <w:pStyle w:val="FirstParagraph"/>
      </w:pPr>
      <w:r>
        <w:t xml:space="preserve">The mental health landscape in United States Los Angeles presents unique opportunities and challenges. With a population exceeding 12 million, Los Angeles serves as the largest metropolitan mental health market in California. Recent state legislation (AB-2147) has expanded Medicaid coverage for behavioral health, directly boosting demand for licensed Psychologist services across diverse demographics. Our analysis identifies three key trends:</w:t>
      </w:r>
    </w:p>
    <w:p>
      <w:pPr>
        <w:numPr>
          <w:ilvl w:val="0"/>
          <w:numId w:val="1001"/>
        </w:numPr>
        <w:pStyle w:val="Compact"/>
      </w:pPr>
      <w:r>
        <w:rPr>
          <w:bCs/>
          <w:b/>
        </w:rPr>
        <w:t xml:space="preserve">Demographic Shifts:</w:t>
      </w:r>
      <w:r>
        <w:t xml:space="preserve"> </w:t>
      </w:r>
      <w:r>
        <w:t xml:space="preserve">The Los Angeles area now has the highest concentration of young adults (18-34) seeking psychological services in the United States, with a 35% YoY increase in therapy requests among this group</w:t>
      </w:r>
    </w:p>
    <w:p>
      <w:pPr>
        <w:numPr>
          <w:ilvl w:val="0"/>
          <w:numId w:val="1001"/>
        </w:numPr>
        <w:pStyle w:val="Compact"/>
      </w:pPr>
      <w:r>
        <w:rPr>
          <w:bCs/>
          <w:b/>
        </w:rPr>
        <w:t xml:space="preserve">Cultural Specialization Demand:</w:t>
      </w:r>
      <w:r>
        <w:t xml:space="preserve"> </w:t>
      </w:r>
      <w:r>
        <w:t xml:space="preserve">68% of new clients require culturally competent Psychologist services addressing Latino, Asian-American, and LGBTQ+ specific mental health needs</w:t>
      </w:r>
    </w:p>
    <w:p>
      <w:pPr>
        <w:numPr>
          <w:ilvl w:val="0"/>
          <w:numId w:val="1001"/>
        </w:numPr>
        <w:pStyle w:val="Compact"/>
      </w:pPr>
      <w:r>
        <w:rPr>
          <w:bCs/>
          <w:b/>
        </w:rPr>
        <w:t xml:space="preserve">Telehealth Integration:</w:t>
      </w:r>
      <w:r>
        <w:t xml:space="preserve"> </w:t>
      </w:r>
      <w:r>
        <w:t xml:space="preserve">42% of all sessions now occur via telehealth platforms, a trend accelerated by Los Angeles' dense urban geography and traffic congestion challenges</w:t>
      </w:r>
    </w:p>
    <w:bookmarkEnd w:id="21"/>
    <w:bookmarkStart w:id="23" w:name="sales-performance-metrics"/>
    <w:p>
      <w:pPr>
        <w:pStyle w:val="Heading2"/>
      </w:pPr>
      <w:r>
        <w:t xml:space="preserve">Sales Performance Metrics</w:t>
      </w:r>
    </w:p>
    <w:p>
      <w:pPr>
        <w:pStyle w:val="FirstParagraph"/>
      </w:pPr>
      <w:r>
        <w:t xml:space="preserve">This Sales Report presents quantifiable results from our practice's operations across 15 Los Angeles locations. Key performance indicators demonstrate exceptional market penetration:</w:t>
      </w:r>
    </w:p>
    <w:p>
      <w:pPr>
        <w:pStyle w:val="BodyText"/>
      </w:pPr>
      <w:r>
        <w:t xml:space="preserve">Performance Metric</w:t>
      </w:r>
    </w:p>
    <w:p>
      <w:pPr>
        <w:pStyle w:val="BodyText"/>
      </w:pPr>
      <w:r>
        <w:t xml:space="preserve">2023 Result</w:t>
      </w:r>
    </w:p>
    <w:p>
      <w:pPr>
        <w:pStyle w:val="BodyText"/>
      </w:pPr>
      <w:r>
        <w:t xml:space="preserve">YoY Change</w:t>
      </w:r>
    </w:p>
    <w:p>
      <w:pPr>
        <w:pStyle w:val="BodyText"/>
      </w:pPr>
      <w:r>
        <w:t xml:space="preserve">Los Angeles Average</w:t>
      </w:r>
    </w:p>
    <w:p>
      <w:pPr>
        <w:pStyle w:val="BodyText"/>
      </w:pPr>
      <w:r>
        <w:t xml:space="preserve">Total Client Visits (In-Person + Telehealth)</w:t>
      </w:r>
    </w:p>
    <w:p>
      <w:pPr>
        <w:pStyle w:val="BodyText"/>
      </w:pPr>
      <w:r>
        <w:t xml:space="preserve">14,850</w:t>
      </w:r>
    </w:p>
    <w:p>
      <w:pPr>
        <w:pStyle w:val="BodyText"/>
      </w:pPr>
      <w:r>
        <w:t xml:space="preserve">+27%</w:t>
      </w:r>
    </w:p>
    <w:p>
      <w:pPr>
        <w:pStyle w:val="BodyText"/>
      </w:pPr>
      <w:r>
        <w:t xml:space="preserve">+18%</w:t>
      </w:r>
    </w:p>
    <w:p>
      <w:pPr>
        <w:pStyle w:val="BodyText"/>
      </w:pPr>
      <w:r>
        <w:t xml:space="preserve">Average Session Revenue</w:t>
      </w:r>
    </w:p>
    <w:p>
      <w:pPr>
        <w:pStyle w:val="BodyText"/>
      </w:pPr>
      <w:r>
        <w:t xml:space="preserve">$162.50</w:t>
      </w:r>
    </w:p>
    <w:p>
      <w:pPr>
        <w:pStyle w:val="BodyText"/>
      </w:pPr>
      <w:r>
        <w:t xml:space="preserve">+4.3%</w:t>
      </w:r>
    </w:p>
    <w:p>
      <w:pPr>
        <w:pStyle w:val="BodyText"/>
      </w:pPr>
      <w:r>
        <w:t xml:space="preserve">-$0.75*</w:t>
      </w:r>
    </w:p>
    <w:p>
      <w:pPr>
        <w:pStyle w:val="BodyText"/>
      </w:pPr>
      <w:r>
        <w:t xml:space="preserve">Client Retention Rate</w:t>
      </w:r>
    </w:p>
    <w:p>
      <w:pPr>
        <w:pStyle w:val="BodyText"/>
      </w:pPr>
      <w:r>
        <w:t xml:space="preserve">78%</w:t>
      </w:r>
    </w:p>
    <w:p>
      <w:pPr>
        <w:pStyle w:val="BodyText"/>
      </w:pPr>
      <w:r>
        <w:t xml:space="preserve">+9% (2021-2023)</w:t>
      </w:r>
    </w:p>
    <w:p>
      <w:pPr>
        <w:pStyle w:val="BodyText"/>
      </w:pPr>
      <w:r>
        <w:t xml:space="preserve">Insurance Partnership Growth</w:t>
      </w:r>
    </w:p>
    <w:p>
      <w:pPr>
        <w:pStyle w:val="BodyText"/>
      </w:pPr>
      <w:r>
        <w:t xml:space="preserve">17 new carriers</w:t>
      </w:r>
    </w:p>
    <w:p>
      <w:pPr>
        <w:pStyle w:val="BodyText"/>
      </w:pPr>
      <w:r>
        <w:t xml:space="preserve">+54%</w:t>
      </w:r>
    </w:p>
    <w:p>
      <w:pPr>
        <w:pStyle w:val="BodyText"/>
      </w:pPr>
      <w:r>
        <w:t xml:space="preserve">+28%</w:t>
      </w:r>
    </w:p>
    <w:p>
      <w:pPr>
        <w:pStyle w:val="BodyText"/>
      </w:pPr>
      <w:r>
        <w:t xml:space="preserve">*California state average adjustment for 2023</w:t>
      </w:r>
    </w:p>
    <w:bookmarkStart w:id="22" w:name="regional-sales-distribution"/>
    <w:p>
      <w:pPr>
        <w:pStyle w:val="Heading3"/>
      </w:pPr>
      <w:r>
        <w:t xml:space="preserve">Regional Sales Distribution</w:t>
      </w:r>
    </w:p>
    <w:p>
      <w:pPr>
        <w:pStyle w:val="FirstParagraph"/>
      </w:pPr>
      <w:r>
        <w:t xml:space="preserve">Our United States Los Angeles market penetration shows strategic success in high-demand neighborhoods:</w:t>
      </w:r>
    </w:p>
    <w:p>
      <w:pPr>
        <w:numPr>
          <w:ilvl w:val="0"/>
          <w:numId w:val="1002"/>
        </w:numPr>
        <w:pStyle w:val="Compact"/>
      </w:pPr>
      <w:r>
        <w:rPr>
          <w:bCs/>
          <w:b/>
        </w:rPr>
        <w:t xml:space="preserve">Westside (Beverly Hills, Santa Monica):</w:t>
      </w:r>
      <w:r>
        <w:t xml:space="preserve"> </w:t>
      </w:r>
      <w:r>
        <w:t xml:space="preserve">31% of revenue (highest average session value at $198)</w:t>
      </w:r>
    </w:p>
    <w:p>
      <w:pPr>
        <w:numPr>
          <w:ilvl w:val="0"/>
          <w:numId w:val="1002"/>
        </w:numPr>
        <w:pStyle w:val="Compact"/>
      </w:pPr>
      <w:r>
        <w:rPr>
          <w:bCs/>
          <w:b/>
        </w:rPr>
        <w:t xml:space="preserve">East LA &amp; Boyle Heights:</w:t>
      </w:r>
      <w:r>
        <w:t xml:space="preserve"> </w:t>
      </w:r>
      <w:r>
        <w:t xml:space="preserve">27% of total clients (35% growth in sliding-scale services)</w:t>
      </w:r>
    </w:p>
    <w:p>
      <w:pPr>
        <w:numPr>
          <w:ilvl w:val="0"/>
          <w:numId w:val="1002"/>
        </w:numPr>
        <w:pStyle w:val="Compact"/>
      </w:pPr>
      <w:r>
        <w:rPr>
          <w:bCs/>
          <w:b/>
        </w:rPr>
        <w:t xml:space="preserve">Downtown/Los Feliz:</w:t>
      </w:r>
      <w:r>
        <w:t xml:space="preserve"> </w:t>
      </w:r>
      <w:r>
        <w:t xml:space="preserve">22% of revenue (rapid adoption of telehealth services)</w:t>
      </w:r>
    </w:p>
    <w:bookmarkEnd w:id="22"/>
    <w:bookmarkEnd w:id="23"/>
    <w:bookmarkStart w:id="24" w:name="Xec69d419a5e7c63be12962238c7f1be033474e0"/>
    <w:p>
      <w:pPr>
        <w:pStyle w:val="Heading2"/>
      </w:pPr>
      <w:r>
        <w:t xml:space="preserve">Critical Challenges Facing Psychologists in Los Angeles</w:t>
      </w:r>
    </w:p>
    <w:p>
      <w:pPr>
        <w:pStyle w:val="FirstParagraph"/>
      </w:pPr>
      <w:r>
        <w:t xml:space="preserve">This Sales Report identifies significant barriers requiring strategic intervention:</w:t>
      </w:r>
    </w:p>
    <w:p>
      <w:pPr>
        <w:numPr>
          <w:ilvl w:val="0"/>
          <w:numId w:val="1003"/>
        </w:numPr>
        <w:pStyle w:val="Compact"/>
      </w:pPr>
      <w:r>
        <w:rPr>
          <w:bCs/>
          <w:b/>
        </w:rPr>
        <w:t xml:space="preserve">Provider Shortage Crisis:</w:t>
      </w:r>
      <w:r>
        <w:t xml:space="preserve"> </w:t>
      </w:r>
      <w:r>
        <w:t xml:space="preserve">Los Angeles faces a deficit of 1,800 licensed Psychologist positions per the California Department of Health. Our recruitment cycle has extended from 45 to 78 days</w:t>
      </w:r>
    </w:p>
    <w:p>
      <w:pPr>
        <w:numPr>
          <w:ilvl w:val="0"/>
          <w:numId w:val="1003"/>
        </w:numPr>
        <w:pStyle w:val="Compact"/>
      </w:pPr>
      <w:r>
        <w:rPr>
          <w:bCs/>
          <w:b/>
        </w:rPr>
        <w:t xml:space="preserve">Coverage Gaps:</w:t>
      </w:r>
      <w:r>
        <w:t xml:space="preserve"> </w:t>
      </w:r>
      <w:r>
        <w:t xml:space="preserve">Despite AB-2147, only 63% of LA residents have consistent coverage for psychological services - creating revenue volatility</w:t>
      </w:r>
    </w:p>
    <w:p>
      <w:pPr>
        <w:numPr>
          <w:ilvl w:val="0"/>
          <w:numId w:val="1003"/>
        </w:numPr>
        <w:pStyle w:val="Compact"/>
      </w:pPr>
      <w:r>
        <w:rPr>
          <w:bCs/>
          <w:b/>
        </w:rPr>
        <w:t xml:space="preserve">Competitive Landscape:</w:t>
      </w:r>
      <w:r>
        <w:t xml:space="preserve"> </w:t>
      </w:r>
      <w:r>
        <w:t xml:space="preserve">Unregulated "wellness coaches" and online therapy platforms are cannibalizing 15% of traditional Psychologist billing opportunities</w:t>
      </w:r>
    </w:p>
    <w:bookmarkEnd w:id="24"/>
    <w:bookmarkStart w:id="28" w:name="X2ec495dac094d6798140b570f749d8b7d1eb6ed"/>
    <w:p>
      <w:pPr>
        <w:pStyle w:val="Heading2"/>
      </w:pPr>
      <w:r>
        <w:t xml:space="preserve">Growth Opportunities in United States Los Angeles Market</w:t>
      </w:r>
    </w:p>
    <w:p>
      <w:pPr>
        <w:pStyle w:val="FirstParagraph"/>
      </w:pPr>
      <w:r>
        <w:t xml:space="preserve">Our analysis reveals three high-potential growth vectors for psychologist practices:</w:t>
      </w:r>
    </w:p>
    <w:bookmarkStart w:id="25" w:name="corporate-wellness-partnerships"/>
    <w:p>
      <w:pPr>
        <w:pStyle w:val="Heading3"/>
      </w:pPr>
      <w:r>
        <w:t xml:space="preserve">Corporate Wellness Partnerships</w:t>
      </w:r>
    </w:p>
    <w:p>
      <w:pPr>
        <w:pStyle w:val="FirstParagraph"/>
      </w:pPr>
      <w:r>
        <w:t xml:space="preserve">Fortune 500 companies in Los Angeles (including entertainment and tech sectors) are budgeting $5.8M annually for employee psychological services. We've secured contracts with 14 major LA employers, projecting $1.2M in new annual revenue by Q3 2024.</w:t>
      </w:r>
    </w:p>
    <w:bookmarkEnd w:id="25"/>
    <w:bookmarkStart w:id="26" w:name="school-based-mental-health-programs"/>
    <w:p>
      <w:pPr>
        <w:pStyle w:val="Heading3"/>
      </w:pPr>
      <w:r>
        <w:t xml:space="preserve">School-Based Mental Health Programs</w:t>
      </w:r>
    </w:p>
    <w:p>
      <w:pPr>
        <w:pStyle w:val="FirstParagraph"/>
      </w:pPr>
      <w:r>
        <w:t xml:space="preserve">Los Angeles Unified School District (LAUSD) is implementing universal mental health screening. Our Psychologist team has been selected to provide services across 47 schools, creating a $850K annual revenue stream with 3-year contract guarantees.</w:t>
      </w:r>
    </w:p>
    <w:bookmarkEnd w:id="26"/>
    <w:bookmarkStart w:id="27" w:name="specialized-telehealth-platforms"/>
    <w:p>
      <w:pPr>
        <w:pStyle w:val="Heading3"/>
      </w:pPr>
      <w:r>
        <w:t xml:space="preserve">Specialized Telehealth Platforms</w:t>
      </w:r>
    </w:p>
    <w:p>
      <w:pPr>
        <w:pStyle w:val="FirstParagraph"/>
      </w:pPr>
      <w:r>
        <w:t xml:space="preserve">Developing AI-assisted screening tools for culturally specific disorders (e.g., "Nervios" in Latino communities, "Hikikomori" in Asian-American populations) has generated 22% of new leads. This niche service differentiates our practice from general psychologist providers.</w:t>
      </w:r>
    </w:p>
    <w:bookmarkEnd w:id="27"/>
    <w:bookmarkEnd w:id="28"/>
    <w:bookmarkStart w:id="29" w:name="strategic-recommendations"/>
    <w:p>
      <w:pPr>
        <w:pStyle w:val="Heading2"/>
      </w:pPr>
      <w:r>
        <w:t xml:space="preserve">Strategic Recommendations</w:t>
      </w:r>
    </w:p>
    <w:p>
      <w:pPr>
        <w:pStyle w:val="FirstParagraph"/>
      </w:pPr>
      <w:r>
        <w:t xml:space="preserve">Based on this Sales Report, we propose the following actions to strengthen psychologist market position in United States Los Angeles:</w:t>
      </w:r>
    </w:p>
    <w:p>
      <w:pPr>
        <w:numPr>
          <w:ilvl w:val="0"/>
          <w:numId w:val="1004"/>
        </w:numPr>
        <w:pStyle w:val="Compact"/>
      </w:pPr>
      <w:r>
        <w:rPr>
          <w:bCs/>
          <w:b/>
        </w:rPr>
        <w:t xml:space="preserve">Accelerate Multilingual Specialist Hiring:</w:t>
      </w:r>
      <w:r>
        <w:t xml:space="preserve"> </w:t>
      </w:r>
      <w:r>
        <w:t xml:space="preserve">Allocate $350K for recruitment of bilingual Psychologist staff specializing in Spanish, Mandarin, and Korean to meet LA's demographic demands</w:t>
      </w:r>
    </w:p>
    <w:p>
      <w:pPr>
        <w:numPr>
          <w:ilvl w:val="0"/>
          <w:numId w:val="1004"/>
        </w:numPr>
        <w:pStyle w:val="Compact"/>
      </w:pPr>
      <w:r>
        <w:rPr>
          <w:bCs/>
          <w:b/>
        </w:rPr>
        <w:t xml:space="preserve">Negotiate Tiered Insurance Contracts:</w:t>
      </w:r>
      <w:r>
        <w:t xml:space="preserve"> </w:t>
      </w:r>
      <w:r>
        <w:t xml:space="preserve">Target 20 additional insurance carriers by Q2 2024 to reduce revenue volatility and capture the $1.7B in uncaptured Medicaid mental health funding within Los Angeles</w:t>
      </w:r>
    </w:p>
    <w:p>
      <w:pPr>
        <w:numPr>
          <w:ilvl w:val="0"/>
          <w:numId w:val="1004"/>
        </w:numPr>
        <w:pStyle w:val="Compact"/>
      </w:pPr>
      <w:r>
        <w:rPr>
          <w:bCs/>
          <w:b/>
        </w:rPr>
        <w:t xml:space="preserve">Launch Community Mental Health Hubs:</w:t>
      </w:r>
      <w:r>
        <w:t xml:space="preserve"> </w:t>
      </w:r>
      <w:r>
        <w:t xml:space="preserve">Establish 3 free screening locations in high-need neighborhoods (Watts, Compton, San Fernando Valley) to build referral pipelines and community trust</w:t>
      </w:r>
    </w:p>
    <w:bookmarkEnd w:id="29"/>
    <w:bookmarkStart w:id="30" w:name="Xf96b61bb3c107a8aa11ea3a5c68c5baea224d9f"/>
    <w:p>
      <w:pPr>
        <w:pStyle w:val="Heading2"/>
      </w:pPr>
      <w:r>
        <w:t xml:space="preserve">Conclusion: The Future of Psychologist Services in Los Angeles</w:t>
      </w:r>
    </w:p>
    <w:p>
      <w:pPr>
        <w:pStyle w:val="FirstParagraph"/>
      </w:pPr>
      <w:r>
        <w:t xml:space="preserve">This Sales Report confirms that psychologist services represent one of the fastest-growing healthcare sectors in United States Los Angeles. With mental health parity legislation accelerating and community awareness reaching unprecedented levels, our practice is positioned to become the regional leader. However, success requires strategic investment in culturally competent staffing and technology integration.</w:t>
      </w:r>
    </w:p>
    <w:p>
      <w:pPr>
        <w:pStyle w:val="BodyText"/>
      </w:pPr>
      <w:r>
        <w:t xml:space="preserve">As we move into 2024, we anticipate a 35% market growth rate for psychologist services across Los Angeles County. By implementing these recommendations, our practice will not only meet but exceed this growth trajectory while fulfilling our commitment to accessible mental healthcare in one of America's most diverse urban centers. The data is clear: In the competitive landscape of United States Los Angeles, a specialized Psychologist practice that prioritizes community needs and innovative service delivery will achieve sustainable market leadership.</w:t>
      </w:r>
    </w:p>
    <w:p>
      <w:pPr>
        <w:pStyle w:val="BodyText"/>
      </w:pPr>
      <w:r>
        <w:t xml:space="preserve">This Sales Report was compiled using data from Los Angeles County Department of Public Health, California Board of Psychology, and internal practice management systems.</w:t>
      </w:r>
    </w:p>
    <w:p>
      <w:pPr>
        <w:pStyle w:val="BodyText"/>
      </w:pPr>
      <w:r>
        <w:t xml:space="preserve">© 2024 Southern California Psychological Services |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Sales Report: United States Los Angeles Market</dc:title>
  <dc:creator/>
  <dc:language>en</dc:language>
  <cp:keywords/>
  <dcterms:created xsi:type="dcterms:W3CDTF">2026-07-24T20:20:30Z</dcterms:created>
  <dcterms:modified xsi:type="dcterms:W3CDTF">2026-07-24T20:20:30Z</dcterms:modified>
</cp:coreProperties>
</file>

<file path=docProps/custom.xml><?xml version="1.0" encoding="utf-8"?>
<Properties xmlns="http://schemas.openxmlformats.org/officeDocument/2006/custom-properties" xmlns:vt="http://schemas.openxmlformats.org/officeDocument/2006/docPropsVTypes"/>
</file>