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Mental</w:t>
      </w:r>
      <w:r>
        <w:t xml:space="preserve"> </w:t>
      </w:r>
      <w:r>
        <w:t xml:space="preserve">Health</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Miami</w:t>
      </w:r>
    </w:p>
    <w:bookmarkStart w:id="27" w:name="X2e666f287f77d3f7b2c0247136bf429944e65bf"/>
    <w:p>
      <w:pPr>
        <w:pStyle w:val="Heading1"/>
      </w:pPr>
      <w:r>
        <w:t xml:space="preserve">Sales Report: Comprehensive Analysis of Psychologist Service Demand in United States Miami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Mindful Solutions Miami</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current market dynamics, performance metrics, and strategic outlook for licensed Psychologist services within the United States Miami metropolitan area. The data confirms a robust and growing demand for psychological services driven by post-pandemic mental health awareness, demographic shifts, and increased insurance coverage under Florida state mandates. Our agency has secured a 28% year-over-year growth in Psychologist service contracts across Miami-Dade County, solidifying our position as a leading provider of evidence-based mental health solutions in the United States. This report outlines key sales achievements, emerging market opportunities, and critical challenges specific to the Miami Psychologist services landscape.</w:t>
      </w:r>
    </w:p>
    <w:bookmarkEnd w:id="20"/>
    <w:bookmarkStart w:id="21" w:name="X1885236353706f092ebe221343b5401a8e30f9d"/>
    <w:p>
      <w:pPr>
        <w:pStyle w:val="Heading2"/>
      </w:pPr>
      <w:r>
        <w:t xml:space="preserve">II. Market Demand Analysis: United States Miami Context</w:t>
      </w:r>
    </w:p>
    <w:p>
      <w:pPr>
        <w:pStyle w:val="FirstParagraph"/>
      </w:pPr>
      <w:r>
        <w:t xml:space="preserve">The demand for qualified Psychologists in United States Miami has surged beyond regional averages. According to the Florida Board of Psychology (2023), there are 5,873 licensed Psychologists serving a population exceeding 6.1 million in South Florida, representing a ratio of 1:1045 – significantly higher than the national average of 1:985. Miami’s unique demographic composition fuels this demand:</w:t>
      </w:r>
    </w:p>
    <w:p>
      <w:pPr>
        <w:numPr>
          <w:ilvl w:val="0"/>
          <w:numId w:val="1001"/>
        </w:numPr>
        <w:pStyle w:val="Compact"/>
      </w:pPr>
      <w:r>
        <w:rPr>
          <w:bCs/>
          <w:b/>
        </w:rPr>
        <w:t xml:space="preserve">Cultural Diversity:</w:t>
      </w:r>
      <w:r>
        <w:t xml:space="preserve"> </w:t>
      </w:r>
      <w:r>
        <w:t xml:space="preserve">With over 70% of residents identifying as Hispanic/Latino, there is a critical need for Psychologists fluent in Spanish and culturally competent in addressing Caribbean, Central American, and South American mental health frameworks.</w:t>
      </w:r>
    </w:p>
    <w:p>
      <w:pPr>
        <w:numPr>
          <w:ilvl w:val="0"/>
          <w:numId w:val="1001"/>
        </w:numPr>
        <w:pStyle w:val="Compact"/>
      </w:pPr>
      <w:r>
        <w:rPr>
          <w:bCs/>
          <w:b/>
        </w:rPr>
        <w:t xml:space="preserve">Post-Disaster Resilience:</w:t>
      </w:r>
      <w:r>
        <w:t xml:space="preserve"> </w:t>
      </w:r>
      <w:r>
        <w:t xml:space="preserve">Following Hurricane Ian’s impact on Southwest Florida and repeated tropical storms affecting Miami-Dade, demand for trauma-focused Psychologists has increased by 37% in the past year.</w:t>
      </w:r>
    </w:p>
    <w:p>
      <w:pPr>
        <w:numPr>
          <w:ilvl w:val="0"/>
          <w:numId w:val="1001"/>
        </w:numPr>
        <w:pStyle w:val="Compact"/>
      </w:pPr>
      <w:r>
        <w:rPr>
          <w:bCs/>
          <w:b/>
        </w:rPr>
        <w:t xml:space="preserve">Insurance Expansion:</w:t>
      </w:r>
      <w:r>
        <w:t xml:space="preserve"> </w:t>
      </w:r>
      <w:r>
        <w:t xml:space="preserve">Medicaid expansion under the Sunshine State’s new mental health parity laws has increased covered individuals by 18% since January 2023, directly boosting access to Psychologist services.</w:t>
      </w:r>
    </w:p>
    <w:bookmarkEnd w:id="21"/>
    <w:bookmarkStart w:id="22" w:name="iii.-sales-performance-metrics-q3-2023"/>
    <w:p>
      <w:pPr>
        <w:pStyle w:val="Heading2"/>
      </w:pPr>
      <w:r>
        <w:t xml:space="preserve">III. Sales Performance Metrics (Q3 2023)</w:t>
      </w:r>
    </w:p>
    <w:p>
      <w:pPr>
        <w:pStyle w:val="FirstParagraph"/>
      </w:pPr>
      <w:r>
        <w:t xml:space="preserve">Mindful Solutions Miami achieved record-breaking performance in Q3, directly translating market demand into revenue growth for our contracted Psychologist network:</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Psychologist Service Contracts Secured</w:t>
      </w:r>
    </w:p>
    <w:p>
      <w:pPr>
        <w:pStyle w:val="BodyText"/>
      </w:pPr>
      <w:r>
        <w:t xml:space="preserve">147</w:t>
      </w:r>
    </w:p>
    <w:p>
      <w:pPr>
        <w:pStyle w:val="BodyText"/>
      </w:pPr>
      <w:r>
        <w:t xml:space="preserve">128</w:t>
      </w:r>
    </w:p>
    <w:p>
      <w:pPr>
        <w:pStyle w:val="BodyText"/>
      </w:pPr>
      <w:r>
        <w:t xml:space="preserve">+28%</w:t>
      </w:r>
    </w:p>
    <w:p>
      <w:pPr>
        <w:pStyle w:val="BodyText"/>
      </w:pPr>
      <w:r>
        <w:t xml:space="preserve">Average Monthly Revenue per Psychologist</w:t>
      </w:r>
    </w:p>
    <w:p>
      <w:pPr>
        <w:pStyle w:val="BodyText"/>
      </w:pPr>
      <w:r>
        <w:t xml:space="preserve">$6,950</w:t>
      </w:r>
    </w:p>
    <w:p>
      <w:pPr>
        <w:pStyle w:val="BodyText"/>
      </w:pPr>
      <w:r>
        <w:t xml:space="preserve">$6,420</w:t>
      </w:r>
    </w:p>
    <w:p>
      <w:pPr>
        <w:pStyle w:val="BodyText"/>
      </w:pPr>
      <w:r>
        <w:t xml:space="preserve">+8.3%</w:t>
      </w:r>
    </w:p>
    <w:p>
      <w:pPr>
        <w:pStyle w:val="BodyText"/>
      </w:pPr>
      <w:r>
        <w:t xml:space="preserve">New Client Acquisition Rate (Miami)</w:t>
      </w:r>
    </w:p>
    <w:p>
      <w:pPr>
        <w:pStyle w:val="BodyText"/>
      </w:pPr>
      <w:r>
        <w:t xml:space="preserve">42%</w:t>
      </w:r>
    </w:p>
    <w:p>
      <w:pPr>
        <w:pStyle w:val="BodyText"/>
      </w:pPr>
      <w:r>
        <w:t xml:space="preserve">35%</w:t>
      </w:r>
    </w:p>
    <w:p>
      <w:pPr>
        <w:pStyle w:val="BodyText"/>
      </w:pPr>
      <w:r>
        <w:t xml:space="preserve">+7 pts</w:t>
      </w:r>
    </w:p>
    <w:p>
      <w:pPr>
        <w:pStyle w:val="BodyText"/>
      </w:pPr>
      <w:r>
        <w:t xml:space="preserve">Cash Pay vs. Insurance Mix (Miami)</w:t>
      </w:r>
    </w:p>
    <w:p>
      <w:pPr>
        <w:pStyle w:val="BodyText"/>
      </w:pPr>
      <w:r>
        <w:t xml:space="preserve">41% Cash / 59% Insurance</w:t>
      </w:r>
    </w:p>
    <w:p>
      <w:pPr>
        <w:pStyle w:val="BodyText"/>
      </w:pPr>
      <w:r>
        <w:t xml:space="preserve">37% Cash / 63% Insurance</w:t>
      </w:r>
    </w:p>
    <w:p>
      <w:pPr>
        <w:pStyle w:val="BodyText"/>
      </w:pPr>
      <w:r>
        <w:t xml:space="preserve">+4 pts Cash Pay</w:t>
      </w:r>
    </w:p>
    <w:p>
      <w:pPr>
        <w:pStyle w:val="BodyText"/>
      </w:pPr>
      <w:r>
        <w:rPr>
          <w:bCs/>
          <w:b/>
        </w:rPr>
        <w:t xml:space="preserve">Key Sales Insight:</w:t>
      </w:r>
      <w:r>
        <w:t xml:space="preserve"> </w:t>
      </w:r>
      <w:r>
        <w:t xml:space="preserve">The shift toward cash pay (driven by insurance reimbursement delays and premium plans) has created new revenue streams. Our "Miami Concierge Psychologist" package (6-session intensive care for $2,200) contributed 18% of Q3 revenue, demonstrating strong client willingness to pay premium rates for accessible services.</w:t>
      </w:r>
    </w:p>
    <w:bookmarkEnd w:id="22"/>
    <w:bookmarkStart w:id="23" w:name="iv.-client-demographics-sales-trends"/>
    <w:p>
      <w:pPr>
        <w:pStyle w:val="Heading2"/>
      </w:pPr>
      <w:r>
        <w:t xml:space="preserve">IV. Client Demographics &amp; Sales Trends</w:t>
      </w:r>
    </w:p>
    <w:p>
      <w:pPr>
        <w:pStyle w:val="FirstParagraph"/>
      </w:pPr>
      <w:r>
        <w:t xml:space="preserve">Data from our Miami client base reveals critical patterns influencing Psychologist sales strategy:</w:t>
      </w:r>
    </w:p>
    <w:p>
      <w:pPr>
        <w:numPr>
          <w:ilvl w:val="0"/>
          <w:numId w:val="1002"/>
        </w:numPr>
        <w:pStyle w:val="Compact"/>
      </w:pPr>
      <w:r>
        <w:rPr>
          <w:bCs/>
          <w:b/>
        </w:rPr>
        <w:t xml:space="preserve">Primary Age Group:</w:t>
      </w:r>
      <w:r>
        <w:t xml:space="preserve"> </w:t>
      </w:r>
      <w:r>
        <w:t xml:space="preserve">35-54 years (68% of clients), with a 22% increase in referrals for adolescents aged 13-17 due to rising social media-related anxiety.</w:t>
      </w:r>
    </w:p>
    <w:p>
      <w:pPr>
        <w:numPr>
          <w:ilvl w:val="0"/>
          <w:numId w:val="1002"/>
        </w:numPr>
        <w:pStyle w:val="Compact"/>
      </w:pPr>
      <w:r>
        <w:rPr>
          <w:bCs/>
          <w:b/>
        </w:rPr>
        <w:t xml:space="preserve">Sourcing Channels:</w:t>
      </w:r>
      <w:r>
        <w:t xml:space="preserve"> </w:t>
      </w:r>
      <w:r>
        <w:t xml:space="preserve">Corporate wellness partnerships (e.g., Miami-Dade County government, large tech firms) accounted for 34% of new contracts – a 50% increase from Q2. Digital marketing campaigns targeting Spanish-speaking communities drove the next largest segment (29%).</w:t>
      </w:r>
    </w:p>
    <w:p>
      <w:pPr>
        <w:numPr>
          <w:ilvl w:val="0"/>
          <w:numId w:val="1002"/>
        </w:numPr>
        <w:pStyle w:val="Compact"/>
      </w:pPr>
      <w:r>
        <w:rPr>
          <w:bCs/>
          <w:b/>
        </w:rPr>
        <w:t xml:space="preserve">Service Demand Peaks:</w:t>
      </w:r>
      <w:r>
        <w:t xml:space="preserve"> </w:t>
      </w:r>
      <w:r>
        <w:t xml:space="preserve">Highest demand occurs during academic terms (August/January) and hurricane season (June-November), requiring dynamic Psychologist scheduling.</w:t>
      </w:r>
    </w:p>
    <w:bookmarkEnd w:id="23"/>
    <w:bookmarkStart w:id="24" w:name="X673d6b15d682c2c3471c4b5190a5af9c57bd404"/>
    <w:p>
      <w:pPr>
        <w:pStyle w:val="Heading2"/>
      </w:pPr>
      <w:r>
        <w:t xml:space="preserve">V. Key Challenges in Miami Psychologist Sales</w:t>
      </w:r>
    </w:p>
    <w:p>
      <w:pPr>
        <w:pStyle w:val="FirstParagraph"/>
      </w:pPr>
      <w:r>
        <w:t xml:space="preserve">Sales teams face unique obstacles specific to the United States Miami market:</w:t>
      </w:r>
    </w:p>
    <w:p>
      <w:pPr>
        <w:numPr>
          <w:ilvl w:val="0"/>
          <w:numId w:val="1003"/>
        </w:numPr>
        <w:pStyle w:val="Compact"/>
      </w:pPr>
      <w:r>
        <w:rPr>
          <w:bCs/>
          <w:b/>
        </w:rPr>
        <w:t xml:space="preserve">Licensing Complexity:</w:t>
      </w:r>
      <w:r>
        <w:t xml:space="preserve"> </w:t>
      </w:r>
      <w:r>
        <w:t xml:space="preserve">Florida requires state-specific licensure for Psychologists offering services within its borders. Out-of-state referrals (common in telehealth) require additional administrative steps, slowing contract finalization by 15-20 days.</w:t>
      </w:r>
    </w:p>
    <w:p>
      <w:pPr>
        <w:numPr>
          <w:ilvl w:val="0"/>
          <w:numId w:val="1003"/>
        </w:numPr>
        <w:pStyle w:val="Compact"/>
      </w:pPr>
      <w:r>
        <w:rPr>
          <w:bCs/>
          <w:b/>
        </w:rPr>
        <w:t xml:space="preserve">Competition for Specialized Talent:</w:t>
      </w:r>
      <w:r>
        <w:t xml:space="preserve"> </w:t>
      </w:r>
      <w:r>
        <w:t xml:space="preserve">Demand outpaces supply for bilingual (Spanish-English) and trauma-focused Psychologists. We experienced a 12% attrition rate among specialized clinicians in Q3, impacting sales capacity.</w:t>
      </w:r>
    </w:p>
    <w:p>
      <w:pPr>
        <w:numPr>
          <w:ilvl w:val="0"/>
          <w:numId w:val="1003"/>
        </w:numPr>
        <w:pStyle w:val="Compact"/>
      </w:pPr>
      <w:r>
        <w:rPr>
          <w:bCs/>
          <w:b/>
        </w:rPr>
        <w:t xml:space="preserve">Cultural Misalignment:</w:t>
      </w:r>
      <w:r>
        <w:t xml:space="preserve"> </w:t>
      </w:r>
      <w:r>
        <w:t xml:space="preserve">Non-culturally competent Psychologist referrals result in 31% higher client drop-off rates – a critical issue in Miami’s diverse population where trust is paramount for effective treatment and retention.</w:t>
      </w:r>
    </w:p>
    <w:bookmarkEnd w:id="24"/>
    <w:bookmarkStart w:id="25" w:name="vi.-strategic-recommendations"/>
    <w:p>
      <w:pPr>
        <w:pStyle w:val="Heading2"/>
      </w:pPr>
      <w:r>
        <w:t xml:space="preserve">VI. Strategic Recommendations</w:t>
      </w:r>
    </w:p>
    <w:p>
      <w:pPr>
        <w:pStyle w:val="FirstParagraph"/>
      </w:pPr>
      <w:r>
        <w:t xml:space="preserve">To capitalize on the United States Miami market growth, we propose:</w:t>
      </w:r>
    </w:p>
    <w:p>
      <w:pPr>
        <w:numPr>
          <w:ilvl w:val="0"/>
          <w:numId w:val="1004"/>
        </w:numPr>
        <w:pStyle w:val="Compact"/>
      </w:pPr>
      <w:r>
        <w:rPr>
          <w:bCs/>
          <w:b/>
        </w:rPr>
        <w:t xml:space="preserve">Invest in Bilingual Psychologist Recruitment:</w:t>
      </w:r>
      <w:r>
        <w:t xml:space="preserve"> </w:t>
      </w:r>
      <w:r>
        <w:t xml:space="preserve">Partner with University of Miami and Florida International University’s psychology programs to recruit Spanish-speaking clinicians. Target: 20 additional bilingual Psychologists by Q1 2024.</w:t>
      </w:r>
    </w:p>
    <w:p>
      <w:pPr>
        <w:numPr>
          <w:ilvl w:val="0"/>
          <w:numId w:val="1004"/>
        </w:numPr>
        <w:pStyle w:val="Compact"/>
      </w:pPr>
      <w:r>
        <w:rPr>
          <w:bCs/>
          <w:b/>
        </w:rPr>
        <w:t xml:space="preserve">Develop Miami-Specific Service Bundles:</w:t>
      </w:r>
      <w:r>
        <w:t xml:space="preserve"> </w:t>
      </w:r>
      <w:r>
        <w:t xml:space="preserve">Create "Cultural Resilience Packages" for Caribbean/Latinx communities, incorporating family therapy and community resource mapping – projected to increase client retention by 25%.</w:t>
      </w:r>
    </w:p>
    <w:p>
      <w:pPr>
        <w:numPr>
          <w:ilvl w:val="0"/>
          <w:numId w:val="1004"/>
        </w:numPr>
        <w:pStyle w:val="Compact"/>
      </w:pPr>
      <w:r>
        <w:rPr>
          <w:bCs/>
          <w:b/>
        </w:rPr>
        <w:t xml:space="preserve">Leverage Insurance Partnerships:</w:t>
      </w:r>
      <w:r>
        <w:t xml:space="preserve"> </w:t>
      </w:r>
      <w:r>
        <w:t xml:space="preserve">Negotiate direct contracts with major insurers (Aetna, UnitedHealthcare) serving Miami to reduce referral delays. Target: 3 new payer agreements in Q4 2023.</w:t>
      </w:r>
    </w:p>
    <w:p>
      <w:pPr>
        <w:numPr>
          <w:ilvl w:val="0"/>
          <w:numId w:val="1004"/>
        </w:numPr>
        <w:pStyle w:val="Compact"/>
      </w:pPr>
      <w:r>
        <w:rPr>
          <w:bCs/>
          <w:b/>
        </w:rPr>
        <w:t xml:space="preserve">Launch Miami Mental Health Summit:</w:t>
      </w:r>
      <w:r>
        <w:t xml:space="preserve"> </w:t>
      </w:r>
      <w:r>
        <w:t xml:space="preserve">Host an annual industry event targeting employers and healthcare providers to position Mindful Solutions as the premier Psychologist network in United States Miami, generating high-value leads.</w:t>
      </w:r>
    </w:p>
    <w:bookmarkEnd w:id="25"/>
    <w:bookmarkStart w:id="26" w:name="vii.-conclusion"/>
    <w:p>
      <w:pPr>
        <w:pStyle w:val="Heading2"/>
      </w:pPr>
      <w:r>
        <w:t xml:space="preserve">VII. Conclusion</w:t>
      </w:r>
    </w:p>
    <w:p>
      <w:pPr>
        <w:pStyle w:val="FirstParagraph"/>
      </w:pPr>
      <w:r>
        <w:t xml:space="preserve">The United States Miami market presents exceptional opportunities for sales growth in Psychologist services. Our Q3 performance demonstrates clear alignment with regional demand drivers: cultural competence, trauma-informed care, and flexible payment models. However, sustained success requires strategic investment in talent acquisition and culturally tailored service design. As the leading mental health service provider in Miami-Dade County, Mindful Solutions is uniquely positioned to meet this demand through data-driven sales strategies focused on the specific needs of United States Miami residents. Immediate action on these recommendations will secure our market leadership position through 2024 and beyond, ensuring both client well-being and robust business growth.</w:t>
      </w:r>
    </w:p>
    <w:p>
      <w:pPr>
        <w:pStyle w:val="BodyText"/>
      </w:pPr>
      <w:r>
        <w:rPr>
          <w:bCs/>
          <w:b/>
        </w:rPr>
        <w:t xml:space="preserve">Prepared By:</w:t>
      </w:r>
      <w:r>
        <w:t xml:space="preserve"> </w:t>
      </w:r>
      <w:r>
        <w:t xml:space="preserve">Sales &amp; Market Strategy Division, Mindful Solutions Miami</w:t>
      </w:r>
      <w:r>
        <w:br/>
      </w:r>
      <w:r>
        <w:rPr>
          <w:bCs/>
          <w:b/>
        </w:rPr>
        <w:t xml:space="preserve">Contact:</w:t>
      </w:r>
      <w:r>
        <w:t xml:space="preserve"> </w:t>
      </w:r>
      <w:r>
        <w:t xml:space="preserve">sales@mindfulsolutionsmiami.com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Mental Health Services Market Analysis - United States Miami</dc:title>
  <dc:creator/>
  <dc:language>en</dc:language>
  <cp:keywords/>
  <dcterms:created xsi:type="dcterms:W3CDTF">2026-07-24T07:07:32Z</dcterms:created>
  <dcterms:modified xsi:type="dcterms:W3CDTF">2026-07-24T07:07:32Z</dcterms:modified>
</cp:coreProperties>
</file>

<file path=docProps/custom.xml><?xml version="1.0" encoding="utf-8"?>
<Properties xmlns="http://schemas.openxmlformats.org/officeDocument/2006/custom-properties" xmlns:vt="http://schemas.openxmlformats.org/officeDocument/2006/docPropsVTypes"/>
</file>