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7" w:name="Xa65c674b28cca6876968646fc838082c0b13c0b"/>
    <w:p>
      <w:pPr>
        <w:pStyle w:val="Heading1"/>
      </w:pPr>
      <w:r>
        <w:t xml:space="preserve">Sales Report: Comprehensive Analysis of Psychological Services Market in Tashkent, Uzbekistan</w:t>
      </w:r>
    </w:p>
    <w:p>
      <w:pPr>
        <w:pStyle w:val="FirstParagraph"/>
      </w:pPr>
      <w:r>
        <w:rPr>
          <w:bCs/>
          <w:b/>
        </w:rPr>
        <w:t xml:space="preserve">Prepared For:</w:t>
      </w:r>
      <w:r>
        <w:t xml:space="preserve"> </w:t>
      </w:r>
      <w:r>
        <w:t xml:space="preserve">Executive Board of Zenith Mental Health Services</w:t>
      </w:r>
      <w:r>
        <w:br/>
      </w:r>
      <w:r>
        <w:rPr>
          <w:bCs/>
          <w:b/>
        </w:rPr>
        <w:t xml:space="preserve">Date:</w:t>
      </w:r>
      <w:r>
        <w:t xml:space="preserve"> </w:t>
      </w:r>
      <w:r>
        <w:t xml:space="preserve">October 26, 2023</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details the performance of psychological services across Uzbekistan Tashkent during the first nine months of 2023. The data confirms a significant upward trajectory in demand for professional mental healthcare, with our practice experiencing a 47% year-over-year increase in client acquisition. The report underscores Tashkent's emergence as the undisputed epicenter for psychological services within Uzbekistan, driven by growing societal awareness and economic development. As the leading provider of clinical psychology services in Uzbekistan Tashkent, we've positioned ourselves at the forefront of this critical healthcare evolution.</w:t>
      </w:r>
    </w:p>
    <w:bookmarkEnd w:id="20"/>
    <w:bookmarkStart w:id="21" w:name="X3d509038c4a62c1db0535606749331e76a7edc1"/>
    <w:p>
      <w:pPr>
        <w:pStyle w:val="Heading2"/>
      </w:pPr>
      <w:r>
        <w:t xml:space="preserve">II. Market Context: Psychology Services in Uzbekistan</w:t>
      </w:r>
    </w:p>
    <w:p>
      <w:pPr>
        <w:pStyle w:val="FirstParagraph"/>
      </w:pPr>
      <w:r>
        <w:t xml:space="preserve">Uzbekistan has undergone a transformative shift in mental health awareness since its 2018 National Mental Health Strategy. In Tashkent—the nation's capital and economic hub—demand for qualified psychologists has surged by 310% since 2019. This growth stems from three key factors: (1) increasing workplace stress due to Tashkent's rapid urbanization, (2) reduced stigma around mental health following government-led awareness campaigns, and (3) rising disposable incomes enabling greater healthcare access. As a premier psychologist practice in Uzbekistan Tashkent, we've witnessed firsthand how this market expansion is redefining psychological care standards across the nation.</w:t>
      </w:r>
    </w:p>
    <w:bookmarkEnd w:id="21"/>
    <w:bookmarkStart w:id="22" w:name="X08eb90b3ea12fa8d2ad639aae02b9061f323a78"/>
    <w:p>
      <w:pPr>
        <w:pStyle w:val="Heading2"/>
      </w:pPr>
      <w:r>
        <w:t xml:space="preserve">III. Sales Performance Breakdown: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New Clients Acquired</w:t>
            </w:r>
          </w:p>
        </w:tc>
        <w:tc>
          <w:tcPr/>
          <w:p>
            <w:pPr>
              <w:pStyle w:val="Compact"/>
              <w:jc w:val="left"/>
            </w:pPr>
            <w:r>
              <w:t xml:space="preserve">Revenue Generated (USD)</w:t>
            </w:r>
          </w:p>
        </w:tc>
        <w:tc>
          <w:tcPr/>
          <w:p>
            <w:pPr>
              <w:pStyle w:val="Compact"/>
              <w:jc w:val="left"/>
            </w:pPr>
            <w:r>
              <w:t xml:space="preserve">Service Types Dominating Sales</w:t>
            </w:r>
          </w:p>
        </w:tc>
      </w:tr>
      <w:tr>
        <w:tc>
          <w:tcPr/>
          <w:p>
            <w:pPr>
              <w:pStyle w:val="Compact"/>
              <w:jc w:val="left"/>
            </w:pPr>
            <w:r>
              <w:t xml:space="preserve">Q1 2023</w:t>
            </w:r>
          </w:p>
        </w:tc>
        <w:tc>
          <w:tcPr/>
          <w:p>
            <w:pPr>
              <w:pStyle w:val="Compact"/>
              <w:jc w:val="left"/>
            </w:pPr>
            <w:r>
              <w:t xml:space="preserve">87</w:t>
            </w:r>
          </w:p>
        </w:tc>
        <w:tc>
          <w:tcPr/>
          <w:p>
            <w:pPr>
              <w:pStyle w:val="Compact"/>
              <w:jc w:val="left"/>
            </w:pPr>
            <w:r>
              <w:t xml:space="preserve">$42,500</w:t>
            </w:r>
          </w:p>
        </w:tc>
        <w:tc>
          <w:tcPr/>
          <w:p>
            <w:pPr>
              <w:pStyle w:val="Compact"/>
              <w:jc w:val="left"/>
            </w:pPr>
            <w:r>
              <w:t xml:space="preserve">Counseling for anxiety, corporate wellness programs</w:t>
            </w:r>
          </w:p>
        </w:tc>
      </w:tr>
      <w:tr>
        <w:tc>
          <w:tcPr/>
          <w:p>
            <w:pPr>
              <w:pStyle w:val="Compact"/>
              <w:jc w:val="left"/>
            </w:pPr>
            <w:r>
              <w:t xml:space="preserve">Q2 2023</w:t>
            </w:r>
          </w:p>
        </w:tc>
        <w:tc>
          <w:tcPr/>
          <w:p>
            <w:pPr>
              <w:pStyle w:val="Compact"/>
              <w:jc w:val="left"/>
            </w:pPr>
            <w:r>
              <w:t xml:space="preserve">143</w:t>
            </w:r>
          </w:p>
        </w:tc>
        <w:tc>
          <w:tcPr/>
          <w:p>
            <w:pPr>
              <w:pStyle w:val="Compact"/>
              <w:jc w:val="left"/>
            </w:pPr>
            <w:r>
              <w:t xml:space="preserve">$78,650</w:t>
            </w:r>
          </w:p>
        </w:tc>
        <w:tc>
          <w:tcPr/>
          <w:p>
            <w:pPr>
              <w:pStyle w:val="Compact"/>
              <w:jc w:val="left"/>
            </w:pPr>
            <w:r>
              <w:t xml:space="preserve">Child psychology services, marital therapy</w:t>
            </w:r>
          </w:p>
        </w:tc>
      </w:tr>
      <w:tr>
        <w:tc>
          <w:tcPr/>
          <w:p>
            <w:pPr>
              <w:pStyle w:val="Compact"/>
              <w:jc w:val="left"/>
            </w:pPr>
            <w:r>
              <w:t xml:space="preserve">Q3 2023</w:t>
            </w:r>
          </w:p>
        </w:tc>
        <w:tc>
          <w:tcPr/>
          <w:p>
            <w:pPr>
              <w:pStyle w:val="Compact"/>
              <w:jc w:val="left"/>
            </w:pPr>
            <w:r>
              <w:t xml:space="preserve">198</w:t>
            </w:r>
          </w:p>
        </w:tc>
        <w:tc>
          <w:tcPr/>
          <w:p>
            <w:pPr>
              <w:pStyle w:val="Compact"/>
              <w:jc w:val="left"/>
            </w:pPr>
            <w:r>
              <w:t xml:space="preserve">$115,400</w:t>
            </w:r>
          </w:p>
        </w:tc>
        <w:tc>
          <w:tcPr/>
          <w:p>
            <w:pPr>
              <w:pStyle w:val="Compact"/>
              <w:jc w:val="left"/>
            </w:pPr>
            <w:r>
              <w:t xml:space="preserve">Trauma therapy, executive coaching (new segment)</w:t>
            </w:r>
          </w:p>
        </w:tc>
      </w:tr>
    </w:tbl>
    <w:p>
      <w:pPr>
        <w:pStyle w:val="BodyText"/>
      </w:pPr>
      <w:r>
        <w:t xml:space="preserve">The Sales Report reveals our most significant growth in corporate contracts—a 220% increase from Q1 to Q3. Major Tashkent-based companies including UzAuto Group and Uzbektelecom have integrated our psychologist services into their employee wellness programs. This trend marks a pivotal shift toward preventive mental healthcare in Uzbekistan's business landscape.</w:t>
      </w:r>
    </w:p>
    <w:bookmarkEnd w:id="22"/>
    <w:bookmarkStart w:id="23" w:name="iv.-key-success-factors-in-tashkent"/>
    <w:p>
      <w:pPr>
        <w:pStyle w:val="Heading2"/>
      </w:pPr>
      <w:r>
        <w:t xml:space="preserve">IV. Key Success Factors in Tashkent</w:t>
      </w:r>
    </w:p>
    <w:p>
      <w:pPr>
        <w:pStyle w:val="FirstParagraph"/>
      </w:pPr>
      <w:r>
        <w:t xml:space="preserve">Three strategic initiatives propelled our Sales Report success in Uzbekistan Tashkent:</w:t>
      </w:r>
    </w:p>
    <w:p>
      <w:pPr>
        <w:numPr>
          <w:ilvl w:val="0"/>
          <w:numId w:val="1001"/>
        </w:numPr>
        <w:pStyle w:val="Compact"/>
      </w:pPr>
      <w:r>
        <w:rPr>
          <w:bCs/>
          <w:b/>
        </w:rPr>
        <w:t xml:space="preserve">Cultural Adaptation:</w:t>
      </w:r>
      <w:r>
        <w:t xml:space="preserve"> </w:t>
      </w:r>
      <w:r>
        <w:t xml:space="preserve">Our psychologist team developed culturally resonant therapy models addressing Uzbek family dynamics, which increased client retention by 38%. For instance, integrating "family consultation" sessions—highly valued in Central Asian culture—boosted referral rates from existing clients.</w:t>
      </w:r>
    </w:p>
    <w:p>
      <w:pPr>
        <w:numPr>
          <w:ilvl w:val="0"/>
          <w:numId w:val="1001"/>
        </w:numPr>
        <w:pStyle w:val="Compact"/>
      </w:pPr>
      <w:r>
        <w:rPr>
          <w:bCs/>
          <w:b/>
        </w:rPr>
        <w:t xml:space="preserve">Digital Expansion:</w:t>
      </w:r>
      <w:r>
        <w:t xml:space="preserve"> </w:t>
      </w:r>
      <w:r>
        <w:t xml:space="preserve">Launching the "Tashkent MindCare" app (available in Uzbek and Russian) enabled 65% of new clients to initiate consultations online. This mobile-first approach directly responded to urban Tashkent residents' preference for digital convenience.</w:t>
      </w:r>
    </w:p>
    <w:p>
      <w:pPr>
        <w:numPr>
          <w:ilvl w:val="0"/>
          <w:numId w:val="1001"/>
        </w:numPr>
        <w:pStyle w:val="Compact"/>
      </w:pPr>
      <w:r>
        <w:rPr>
          <w:bCs/>
          <w:b/>
        </w:rPr>
        <w:t xml:space="preserve">Strategic Partnerships:</w:t>
      </w:r>
      <w:r>
        <w:t xml:space="preserve"> </w:t>
      </w:r>
      <w:r>
        <w:t xml:space="preserve">Collaborations with Tashkent's top hospitals (like the National Medical University) created seamless referral pathways, generating 42% of new clients through medical channels—a critical sales channel in Uzbekistan's healthcare ecosystem.</w:t>
      </w:r>
    </w:p>
    <w:bookmarkEnd w:id="23"/>
    <w:bookmarkStart w:id="24" w:name="v.-challenges-in-the-uzbekistan-market"/>
    <w:p>
      <w:pPr>
        <w:pStyle w:val="Heading2"/>
      </w:pPr>
      <w:r>
        <w:t xml:space="preserve">V. Challenges in the Uzbekistan Market</w:t>
      </w:r>
    </w:p>
    <w:p>
      <w:pPr>
        <w:pStyle w:val="FirstParagraph"/>
      </w:pPr>
      <w:r>
        <w:t xml:space="preserve">Despite strong growth, our Sales Report identifies persistent challenges unique to Uzbekistan Tashkent:</w:t>
      </w:r>
    </w:p>
    <w:p>
      <w:pPr>
        <w:numPr>
          <w:ilvl w:val="0"/>
          <w:numId w:val="1002"/>
        </w:numPr>
        <w:pStyle w:val="Compact"/>
      </w:pPr>
      <w:r>
        <w:rPr>
          <w:bCs/>
          <w:b/>
        </w:rPr>
        <w:t xml:space="preserve">Regulatory Hurdles:</w:t>
      </w:r>
      <w:r>
        <w:t xml:space="preserve"> </w:t>
      </w:r>
      <w:r>
        <w:t xml:space="preserve">Licensing requirements for psychologists remain inconsistent across Uzbek regions, creating complexity when expanding beyond Tashkent. The Ministry of Health's 2023 certification reforms have eased this but require continuous compliance monitoring.</w:t>
      </w:r>
    </w:p>
    <w:p>
      <w:pPr>
        <w:numPr>
          <w:ilvl w:val="0"/>
          <w:numId w:val="1002"/>
        </w:numPr>
        <w:pStyle w:val="Compact"/>
      </w:pPr>
      <w:r>
        <w:rPr>
          <w:bCs/>
          <w:b/>
        </w:rPr>
        <w:t xml:space="preserve">Cultural Misconceptions:</w:t>
      </w:r>
      <w:r>
        <w:t xml:space="preserve"> </w:t>
      </w:r>
      <w:r>
        <w:t xml:space="preserve">Initial stigma around mental health persists in conservative Tashkent neighborhoods. Our psychologist team dedicated 15+ hours monthly to community workshops at mosques and community centers to educate residents—directly addressing sales barriers.</w:t>
      </w:r>
    </w:p>
    <w:p>
      <w:pPr>
        <w:numPr>
          <w:ilvl w:val="0"/>
          <w:numId w:val="1002"/>
        </w:numPr>
        <w:pStyle w:val="Compact"/>
      </w:pPr>
      <w:r>
        <w:rPr>
          <w:bCs/>
          <w:b/>
        </w:rPr>
        <w:t xml:space="preserve">Talent Retention:</w:t>
      </w:r>
      <w:r>
        <w:t xml:space="preserve"> </w:t>
      </w:r>
      <w:r>
        <w:t xml:space="preserve">Competition for qualified psychologists in Uzbekistan Tashkent has intensified, with salaries lagging behind corporate offers. Our retention rate is now 89% versus industry average of 76%, achieved through professional development stipends.</w:t>
      </w:r>
    </w:p>
    <w:bookmarkEnd w:id="24"/>
    <w:bookmarkStart w:id="25" w:name="Xe7f2a36c919dd0eee224a16d0c1bbd9b2682b75"/>
    <w:p>
      <w:pPr>
        <w:pStyle w:val="Heading2"/>
      </w:pPr>
      <w:r>
        <w:t xml:space="preserve">VI. Future Strategy: Scaling Psychologist Services in Uzbekistan</w:t>
      </w:r>
    </w:p>
    <w:p>
      <w:pPr>
        <w:pStyle w:val="FirstParagraph"/>
      </w:pPr>
      <w:r>
        <w:t xml:space="preserve">Based on our Sales Report insights, we propose three initiatives for the final quarter:</w:t>
      </w:r>
    </w:p>
    <w:p>
      <w:pPr>
        <w:numPr>
          <w:ilvl w:val="0"/>
          <w:numId w:val="1003"/>
        </w:numPr>
        <w:pStyle w:val="Compact"/>
      </w:pPr>
      <w:r>
        <w:rPr>
          <w:bCs/>
          <w:b/>
        </w:rPr>
        <w:t xml:space="preserve">Tashkent Satellite Clinics:</w:t>
      </w:r>
      <w:r>
        <w:t xml:space="preserve"> </w:t>
      </w:r>
      <w:r>
        <w:t xml:space="preserve">Opening two new locations in Tashkent's Chilanzar and Sergeli districts to serve 15,000+ additional residents. This addresses current capacity constraints that have limited our sales potential by 23%.</w:t>
      </w:r>
    </w:p>
    <w:p>
      <w:pPr>
        <w:numPr>
          <w:ilvl w:val="0"/>
          <w:numId w:val="1003"/>
        </w:numPr>
        <w:pStyle w:val="Compact"/>
      </w:pPr>
      <w:r>
        <w:rPr>
          <w:bCs/>
          <w:b/>
        </w:rPr>
        <w:t xml:space="preserve">National Telehealth Partnership:</w:t>
      </w:r>
      <w:r>
        <w:t xml:space="preserve"> </w:t>
      </w:r>
      <w:r>
        <w:t xml:space="preserve">Partnering with Uzbekistan's Ministry of Health to integrate our psychologist services into the national eHealth platform (e-Donor). This would expand reach beyond Tashkent while adhering to Uzbekistan's digital healthcare regulations.</w:t>
      </w:r>
    </w:p>
    <w:p>
      <w:pPr>
        <w:numPr>
          <w:ilvl w:val="0"/>
          <w:numId w:val="1003"/>
        </w:numPr>
        <w:pStyle w:val="Compact"/>
      </w:pPr>
      <w:r>
        <w:rPr>
          <w:bCs/>
          <w:b/>
        </w:rPr>
        <w:t xml:space="preserve">Corporate Tiered Pricing:</w:t>
      </w:r>
      <w:r>
        <w:t xml:space="preserve"> </w:t>
      </w:r>
      <w:r>
        <w:t xml:space="preserve">Introducing flexible subscription models for businesses in Tashkent—offering tiered packages from basic stress management sessions to full executive mental wellness programs. This targets the underpenetrated corporate segment where we currently capture only 35% of potential clients.</w:t>
      </w:r>
    </w:p>
    <w:bookmarkEnd w:id="25"/>
    <w:bookmarkStart w:id="26" w:name="X52e783c9831925e5e41745862bbc1e0ccecd87d"/>
    <w:p>
      <w:pPr>
        <w:pStyle w:val="Heading2"/>
      </w:pPr>
      <w:r>
        <w:t xml:space="preserve">VII. Conclusion: The Path Forward in Uzbekistan Tashkent</w:t>
      </w:r>
    </w:p>
    <w:p>
      <w:pPr>
        <w:pStyle w:val="FirstParagraph"/>
      </w:pPr>
      <w:r>
        <w:t xml:space="preserve">This Sales Report affirms that psychological services are no longer a niche market but a vital component of Uzbekistan's healthcare infrastructure, particularly in Tashkent. Our 47% YoY growth demonstrates the viability of professional psychology as a scalable business within Central Asia. As the leading psychologist practice in Uzbekistan Tashkent, we have established an operational model that balances cultural sensitivity with clinical excellence—a blueprint for nationwide expansion.</w:t>
      </w:r>
    </w:p>
    <w:p>
      <w:pPr>
        <w:pStyle w:val="BodyText"/>
      </w:pPr>
      <w:r>
        <w:t xml:space="preserve">The future is exceptionally bright: With 82% of our current clients citing "Tashkent's growing mental health awareness" as their primary reason for seeking services, we project full-year revenue to exceed $210,000—representing a 63% increase over 2022. This momentum positions us to become Uzbekistan's most trusted psychologist network by 2025. We recommend allocating additional resources toward community education initiatives and Tashkent-based talent development, as these are the key drivers behind our sales success in this dynamic market.</w:t>
      </w:r>
    </w:p>
    <w:p>
      <w:pPr>
        <w:pStyle w:val="BodyText"/>
      </w:pPr>
      <w:r>
        <w:rPr>
          <w:bCs/>
          <w:b/>
        </w:rPr>
        <w:t xml:space="preserve">Prepared By:</w:t>
      </w:r>
      <w:r>
        <w:t xml:space="preserve"> </w:t>
      </w:r>
      <w:r>
        <w:t xml:space="preserve">Alisher Karimov</w:t>
      </w:r>
      <w:r>
        <w:br/>
      </w:r>
      <w:r>
        <w:rPr>
          <w:bCs/>
          <w:b/>
        </w:rPr>
        <w:t xml:space="preserve">Director of Business Development</w:t>
      </w:r>
      <w:r>
        <w:br/>
      </w:r>
      <w:r>
        <w:t xml:space="preserve">Zenith Mental Health Services (Tashkent)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Psychological Services in Tashkent, Uzbekistan</dc:title>
  <dc:creator/>
  <dc:language>en</dc:language>
  <cp:keywords/>
  <dcterms:created xsi:type="dcterms:W3CDTF">2026-07-24T07:16:50Z</dcterms:created>
  <dcterms:modified xsi:type="dcterms:W3CDTF">2026-07-24T07:16:50Z</dcterms:modified>
</cp:coreProperties>
</file>

<file path=docProps/custom.xml><?xml version="1.0" encoding="utf-8"?>
<Properties xmlns="http://schemas.openxmlformats.org/officeDocument/2006/custom-properties" xmlns:vt="http://schemas.openxmlformats.org/officeDocument/2006/docPropsVTypes"/>
</file>