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Psychology</w:t>
      </w:r>
      <w:r>
        <w:t xml:space="preserve"> </w:t>
      </w:r>
      <w:r>
        <w:t xml:space="preserve">Services</w:t>
      </w:r>
      <w:r>
        <w:t xml:space="preserve"> </w:t>
      </w:r>
      <w:r>
        <w:t xml:space="preserve">Sales</w:t>
      </w:r>
      <w:r>
        <w:t xml:space="preserve"> </w:t>
      </w:r>
      <w:r>
        <w:t xml:space="preserve">Report</w:t>
      </w:r>
      <w:r>
        <w:t xml:space="preserve"> </w:t>
      </w:r>
      <w:r>
        <w:t xml:space="preserve">-</w:t>
      </w:r>
      <w:r>
        <w:t xml:space="preserve"> </w:t>
      </w:r>
      <w:r>
        <w:t xml:space="preserve">Venezuela</w:t>
      </w:r>
      <w:r>
        <w:t xml:space="preserve"> </w:t>
      </w:r>
      <w:r>
        <w:t xml:space="preserve">Caracas</w:t>
      </w:r>
    </w:p>
    <w:bookmarkStart w:id="27" w:name="Xfc6430ee0bca602279edea30755d8fc397d2d97"/>
    <w:p>
      <w:pPr>
        <w:pStyle w:val="Heading1"/>
      </w:pPr>
      <w:r>
        <w:t xml:space="preserve">Comprehensive Sales Report: Psychology Practice Performance in Venezuela Caracas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&amp; Stakeholders</w:t>
      </w:r>
      <w:r>
        <w:br/>
      </w: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provides a detailed analysis of psychological service delivery and financial performance for our practice in Venezuela Caracas during the third quarter of 2023. As a leading independent psychologist practice operating in the Venezuelan capital, we have navigated significant socioeconomic challenges while maintaining consistent growth in client acquisition and service utilization. The report confirms that our specialized psychological services continue to be a critical resource for Caracas residents amidst Venezuela's complex mental health landscape. With over 15% year-over-year revenue growth, this quarter marks a pivotal milestone demonstrating resilience and market relevance in Venezuela Caracas.</w:t>
      </w:r>
    </w:p>
    <w:bookmarkEnd w:id="20"/>
    <w:bookmarkStart w:id="21" w:name="ii.-sales-performance-overview"/>
    <w:p>
      <w:pPr>
        <w:pStyle w:val="Heading2"/>
      </w:pPr>
      <w:r>
        <w:t xml:space="preserve">II. Sales Performance Overview</w:t>
      </w:r>
    </w:p>
    <w:p>
      <w:pPr>
        <w:pStyle w:val="FirstParagraph"/>
      </w:pPr>
      <w:r>
        <w:t xml:space="preserve">Q3 2023 delivered exceptional results across all key metrics:</w:t>
      </w:r>
    </w:p>
    <w:p>
      <w:pPr>
        <w:numPr>
          <w:ilvl w:val="0"/>
          <w:numId w:val="1001"/>
        </w:numPr>
        <w:pStyle w:val="Compact"/>
      </w:pPr>
      <w:r>
        <w:rPr>
          <w:bCs/>
          <w:b/>
        </w:rPr>
        <w:t xml:space="preserve">Total Clients Served:</w:t>
      </w:r>
      <w:r>
        <w:t xml:space="preserve"> </w:t>
      </w:r>
      <w:r>
        <w:t xml:space="preserve">148 (vs. 127 in Q2) - representing a 16.5% increase</w:t>
      </w:r>
    </w:p>
    <w:p>
      <w:pPr>
        <w:numPr>
          <w:ilvl w:val="0"/>
          <w:numId w:val="1001"/>
        </w:numPr>
        <w:pStyle w:val="Compact"/>
      </w:pPr>
      <w:r>
        <w:rPr>
          <w:bCs/>
          <w:b/>
        </w:rPr>
        <w:t xml:space="preserve">Revenue Generated:</w:t>
      </w:r>
      <w:r>
        <w:t xml:space="preserve"> </w:t>
      </w:r>
      <w:r>
        <w:t xml:space="preserve">$8,950 USD (Venezuela's strong bolivar devaluation makes this figure significant)</w:t>
      </w:r>
    </w:p>
    <w:p>
      <w:pPr>
        <w:numPr>
          <w:ilvl w:val="0"/>
          <w:numId w:val="1001"/>
        </w:numPr>
        <w:pStyle w:val="Compact"/>
      </w:pPr>
      <w:r>
        <w:rPr>
          <w:bCs/>
          <w:b/>
        </w:rPr>
        <w:t xml:space="preserve">Average Session Rate:</w:t>
      </w:r>
      <w:r>
        <w:t xml:space="preserve"> </w:t>
      </w:r>
      <w:r>
        <w:t xml:space="preserve">$60 USD (reflecting market positioning in Caracas)</w:t>
      </w:r>
    </w:p>
    <w:p>
      <w:pPr>
        <w:numPr>
          <w:ilvl w:val="0"/>
          <w:numId w:val="1001"/>
        </w:numPr>
        <w:pStyle w:val="Compact"/>
      </w:pPr>
      <w:r>
        <w:rPr>
          <w:bCs/>
          <w:b/>
        </w:rPr>
        <w:t xml:space="preserve">New Client Acquisition:</w:t>
      </w:r>
      <w:r>
        <w:t xml:space="preserve"> </w:t>
      </w:r>
      <w:r>
        <w:t xml:space="preserve">42 new patients (31% of total clients)</w:t>
      </w:r>
    </w:p>
    <w:p>
      <w:pPr>
        <w:numPr>
          <w:ilvl w:val="0"/>
          <w:numId w:val="1001"/>
        </w:numPr>
        <w:pStyle w:val="Compact"/>
      </w:pPr>
      <w:r>
        <w:rPr>
          <w:bCs/>
          <w:b/>
        </w:rPr>
        <w:t xml:space="preserve">Client Retention Rate:</w:t>
      </w:r>
      <w:r>
        <w:t xml:space="preserve"> </w:t>
      </w:r>
      <w:r>
        <w:t xml:space="preserve">78% (exceeding industry benchmark for Venezuela)</w:t>
      </w:r>
    </w:p>
    <w:p>
      <w:pPr>
        <w:pStyle w:val="FirstParagraph"/>
      </w:pPr>
      <w:r>
        <w:t xml:space="preserve">This growth trajectory is particularly noteworthy given the economic volatility in Venezuela Caracas. Our Sales Report identifies telehealth consultations as the primary driver, representing 65% of new business due to transportation challenges in the city. The psychologist team has successfully adapted service models to meet urgent mental health demands across Caracas neighborhoods.</w:t>
      </w:r>
    </w:p>
    <w:bookmarkEnd w:id="21"/>
    <w:bookmarkStart w:id="22" w:name="Xb7bdfec506b06c55f385d9afcd09c2ea8721954"/>
    <w:p>
      <w:pPr>
        <w:pStyle w:val="Heading2"/>
      </w:pPr>
      <w:r>
        <w:t xml:space="preserve">III. Market Analysis: Psychology Services Demand in Venezuela Caracas</w:t>
      </w:r>
    </w:p>
    <w:p>
      <w:pPr>
        <w:pStyle w:val="FirstParagraph"/>
      </w:pPr>
      <w:r>
        <w:t xml:space="preserve">Data from the Venezuelan Ministry of Health (2023) indicates a 47% increase in reported anxiety disorders since 2019, directly correlating with our practice's growth. In Caracas specifically, the psychological service gap remains severe—with only one licensed psychologist per 50,000 residents (WHO standard: 1:16,538). This critical shortage has positioned our psychology practice as an essential community resource.</w:t>
      </w:r>
    </w:p>
    <w:p>
      <w:pPr>
        <w:pStyle w:val="BodyText"/>
      </w:pPr>
      <w:r>
        <w:t xml:space="preserve">Key market trends observed in Venezuela Caracas include:</w:t>
      </w:r>
    </w:p>
    <w:p>
      <w:pPr>
        <w:numPr>
          <w:ilvl w:val="0"/>
          <w:numId w:val="1002"/>
        </w:numPr>
        <w:pStyle w:val="Compact"/>
      </w:pPr>
      <w:r>
        <w:rPr>
          <w:bCs/>
          <w:b/>
        </w:rPr>
        <w:t xml:space="preserve">Family Counseling Surge:</w:t>
      </w:r>
      <w:r>
        <w:t xml:space="preserve"> </w:t>
      </w:r>
      <w:r>
        <w:t xml:space="preserve">38% of new clients seek support for family conflicts related to economic displacement</w:t>
      </w:r>
    </w:p>
    <w:p>
      <w:pPr>
        <w:numPr>
          <w:ilvl w:val="0"/>
          <w:numId w:val="1002"/>
        </w:numPr>
        <w:pStyle w:val="Compact"/>
      </w:pPr>
      <w:r>
        <w:rPr>
          <w:bCs/>
          <w:b/>
        </w:rPr>
        <w:t xml:space="preserve">Workplace Psychology Demand:</w:t>
      </w:r>
      <w:r>
        <w:t xml:space="preserve"> </w:t>
      </w:r>
      <w:r>
        <w:t xml:space="preserve">22% growth in corporate wellness contracts with local businesses</w:t>
      </w:r>
    </w:p>
    <w:p>
      <w:pPr>
        <w:numPr>
          <w:ilvl w:val="0"/>
          <w:numId w:val="1002"/>
        </w:numPr>
        <w:pStyle w:val="Compact"/>
      </w:pPr>
      <w:r>
        <w:rPr>
          <w:bCs/>
          <w:b/>
        </w:rPr>
        <w:t xml:space="preserve">Social Media Impact:</w:t>
      </w:r>
      <w:r>
        <w:t xml:space="preserve"> </w:t>
      </w:r>
      <w:r>
        <w:t xml:space="preserve">Instagram and WhatsApp consultations grew by 55% as digital access improves mental health awareness</w:t>
      </w:r>
    </w:p>
    <w:bookmarkEnd w:id="22"/>
    <w:bookmarkStart w:id="23" w:name="X693156aedd4dfb6b42009b62bd941f903836cfd"/>
    <w:p>
      <w:pPr>
        <w:pStyle w:val="Heading2"/>
      </w:pPr>
      <w:r>
        <w:t xml:space="preserve">IV. Client Demographics &amp; Service Utilization (Caracas Focus)</w:t>
      </w:r>
    </w:p>
    <w:p>
      <w:pPr>
        <w:pStyle w:val="FirstParagraph"/>
      </w:pPr>
      <w:r>
        <w:t xml:space="preserve">Our client base in Venezuela Caracas reveals distinct patterns:</w:t>
      </w:r>
    </w:p>
    <w:p>
      <w:pPr>
        <w:pStyle w:val="BodyText"/>
      </w:pPr>
      <w:r>
        <w:t xml:space="preserve">Category</w:t>
      </w:r>
    </w:p>
    <w:p>
      <w:pPr>
        <w:pStyle w:val="BodyText"/>
      </w:pPr>
      <w:r>
        <w:t xml:space="preserve">% of Clients</w:t>
      </w:r>
    </w:p>
    <w:p>
      <w:pPr>
        <w:pStyle w:val="BodyText"/>
      </w:pPr>
      <w:r>
        <w:t xml:space="preserve">Trend vs. Q2</w:t>
      </w:r>
    </w:p>
    <w:p>
      <w:pPr>
        <w:pStyle w:val="BodyText"/>
      </w:pPr>
      <w:r>
        <w:t xml:space="preserve">Age 18-30</w:t>
      </w:r>
    </w:p>
    <w:p>
      <w:pPr>
        <w:pStyle w:val="BodyText"/>
      </w:pPr>
      <w:r>
        <w:t xml:space="preserve">42%</w:t>
      </w:r>
    </w:p>
    <w:p>
      <w:pPr>
        <w:pStyle w:val="BodyText"/>
      </w:pPr>
      <w:r>
        <w:t xml:space="preserve">+18% (highest growth segment)</w:t>
      </w:r>
    </w:p>
    <w:p>
      <w:pPr>
        <w:pStyle w:val="BodyText"/>
      </w:pPr>
      <w:r>
        <w:t xml:space="preserve">Age 31-50</w:t>
      </w:r>
    </w:p>
    <w:p>
      <w:pPr>
        <w:pStyle w:val="BodyText"/>
      </w:pPr>
      <w:r>
        <w:t xml:space="preserve">47%</w:t>
      </w:r>
    </w:p>
    <w:p>
      <w:pPr>
        <w:pStyle w:val="BodyText"/>
      </w:pPr>
      <w:r>
        <w:t xml:space="preserve">&lt;</w:t>
      </w:r>
    </w:p>
    <w:p>
      <w:pPr>
        <w:pStyle w:val="BodyText"/>
      </w:pPr>
      <w:r>
        <w:t xml:space="preserve">+9%</w:t>
      </w:r>
    </w:p>
    <w:p>
      <w:pPr>
        <w:pStyle w:val="BodyText"/>
      </w:pPr>
      <w:r>
        <w:t xml:space="preserve">Age 51+</w:t>
      </w:r>
    </w:p>
    <w:p>
      <w:pPr>
        <w:pStyle w:val="BodyText"/>
      </w:pPr>
      <w:r>
        <w:t xml:space="preserve">11%</w:t>
      </w:r>
    </w:p>
    <w:p>
      <w:pPr>
        <w:pStyle w:val="BodyText"/>
      </w:pPr>
      <w:r>
        <w:t xml:space="preserve">Economic Status (Venezuelan Context)</w:t>
      </w:r>
    </w:p>
    <w:p>
      <w:pPr>
        <w:pStyle w:val="BodyText"/>
      </w:pPr>
      <w:r>
        <w:t xml:space="preserve">Middle Class</w:t>
      </w:r>
    </w:p>
    <w:p>
      <w:pPr>
        <w:pStyle w:val="BodyText"/>
      </w:pPr>
      <w:r>
        <w:t xml:space="preserve">68%</w:t>
      </w:r>
    </w:p>
    <w:p>
      <w:pPr>
        <w:pStyle w:val="BodyText"/>
      </w:pPr>
      <w:r>
        <w:t xml:space="preserve">Limited Resources</w:t>
      </w:r>
    </w:p>
    <w:p>
      <w:pPr>
        <w:pStyle w:val="BodyText"/>
      </w:pPr>
      <w:r>
        <w:t xml:space="preserve">32% (utilizing sliding scale fees)</w:t>
      </w:r>
    </w:p>
    <w:p>
      <w:pPr>
        <w:pStyle w:val="BodyText"/>
      </w:pPr>
      <w:r>
        <w:t xml:space="preserve">The predominant mental health concerns reported in Caracas include:</w:t>
      </w:r>
    </w:p>
    <w:p>
      <w:pPr>
        <w:numPr>
          <w:ilvl w:val="0"/>
          <w:numId w:val="1003"/>
        </w:numPr>
        <w:pStyle w:val="Compact"/>
      </w:pPr>
      <w:r>
        <w:t xml:space="preserve">Chronic Anxiety (51%)</w:t>
      </w:r>
    </w:p>
    <w:p>
      <w:pPr>
        <w:numPr>
          <w:ilvl w:val="0"/>
          <w:numId w:val="1003"/>
        </w:numPr>
        <w:pStyle w:val="Compact"/>
      </w:pPr>
      <w:r>
        <w:t xml:space="preserve">Adjustment Disorders from Economic Shifts (34%)</w:t>
      </w:r>
    </w:p>
    <w:p>
      <w:pPr>
        <w:numPr>
          <w:ilvl w:val="0"/>
          <w:numId w:val="1003"/>
        </w:numPr>
        <w:pStyle w:val="Compact"/>
      </w:pPr>
      <w:r>
        <w:t xml:space="preserve">Grief Counseling Following Family Separation (27%)</w:t>
      </w:r>
    </w:p>
    <w:bookmarkEnd w:id="23"/>
    <w:bookmarkStart w:id="24" w:name="X4289d9d25b6f6837248efd482798ae323d49d86"/>
    <w:p>
      <w:pPr>
        <w:pStyle w:val="Heading2"/>
      </w:pPr>
      <w:r>
        <w:t xml:space="preserve">V. Challenges in Venezuela Caracas Context</w:t>
      </w:r>
    </w:p>
    <w:p>
      <w:pPr>
        <w:pStyle w:val="FirstParagraph"/>
      </w:pPr>
      <w:r>
        <w:t xml:space="preserve">This Sales Report acknowledges significant operational hurdles unique to psychology practice in Venezuela Caracas:</w:t>
      </w:r>
    </w:p>
    <w:p>
      <w:pPr>
        <w:numPr>
          <w:ilvl w:val="0"/>
          <w:numId w:val="1004"/>
        </w:numPr>
        <w:pStyle w:val="Compact"/>
      </w:pPr>
      <w:r>
        <w:rPr>
          <w:bCs/>
          <w:b/>
        </w:rPr>
        <w:t xml:space="preserve">Payment Processing:</w:t>
      </w:r>
      <w:r>
        <w:t xml:space="preserve"> </w:t>
      </w:r>
      <w:r>
        <w:t xml:space="preserve">63% of clients pay via USD cash due to banking instability, increasing security risks</w:t>
      </w:r>
    </w:p>
    <w:p>
      <w:pPr>
        <w:numPr>
          <w:ilvl w:val="0"/>
          <w:numId w:val="1004"/>
        </w:numPr>
        <w:pStyle w:val="Compact"/>
      </w:pPr>
      <w:r>
        <w:rPr>
          <w:bCs/>
          <w:b/>
        </w:rPr>
        <w:t xml:space="preserve">Supply Chain Issues:</w:t>
      </w:r>
      <w:r>
        <w:t xml:space="preserve"> </w:t>
      </w:r>
      <w:r>
        <w:t xml:space="preserve">Limited access to printed therapy materials requiring digital adaptation</w:t>
      </w:r>
    </w:p>
    <w:p>
      <w:pPr>
        <w:numPr>
          <w:ilvl w:val="0"/>
          <w:numId w:val="1004"/>
        </w:numPr>
        <w:pStyle w:val="Compact"/>
      </w:pPr>
      <w:r>
        <w:rPr>
          <w:bCs/>
          <w:b/>
        </w:rPr>
        <w:t xml:space="preserve">Traffic Constraints:</w:t>
      </w:r>
      <w:r>
        <w:t xml:space="preserve"> </w:t>
      </w:r>
      <w:r>
        <w:t xml:space="preserve">Average commute time to our Caracas clinic exceeds 90 minutes, reducing in-person attendance by 28%</w:t>
      </w:r>
    </w:p>
    <w:p>
      <w:pPr>
        <w:pStyle w:val="FirstParagraph"/>
      </w:pPr>
      <w:r>
        <w:t xml:space="preserve">Despite these challenges, the psychologist team implemented innovative solutions including:</w:t>
      </w:r>
    </w:p>
    <w:p>
      <w:pPr>
        <w:numPr>
          <w:ilvl w:val="0"/>
          <w:numId w:val="1005"/>
        </w:numPr>
        <w:pStyle w:val="Compact"/>
      </w:pPr>
      <w:r>
        <w:t xml:space="preserve">Establishing a WhatsApp-based triage system for rapid client assessment</w:t>
      </w:r>
    </w:p>
    <w:p>
      <w:pPr>
        <w:numPr>
          <w:ilvl w:val="0"/>
          <w:numId w:val="1005"/>
        </w:numPr>
        <w:pStyle w:val="Compact"/>
      </w:pPr>
      <w:r>
        <w:t xml:space="preserve">Partnering with local pharmacies for discounted medication consultations</w:t>
      </w:r>
    </w:p>
    <w:p>
      <w:pPr>
        <w:numPr>
          <w:ilvl w:val="0"/>
          <w:numId w:val="1005"/>
        </w:numPr>
        <w:pStyle w:val="Compact"/>
      </w:pPr>
      <w:r>
        <w:t xml:space="preserve">Creating community mental health pop-up clinics in safer Caracas neighborhoods</w:t>
      </w:r>
    </w:p>
    <w:bookmarkEnd w:id="24"/>
    <w:bookmarkStart w:id="25" w:name="X97c222a1e3deabacb57f3a5ff41fedd4c04e277"/>
    <w:p>
      <w:pPr>
        <w:pStyle w:val="Heading2"/>
      </w:pPr>
      <w:r>
        <w:t xml:space="preserve">VI. Financial Performance &amp; Strategic Recommendations</w:t>
      </w:r>
    </w:p>
    <w:p>
      <w:pPr>
        <w:pStyle w:val="FirstParagraph"/>
      </w:pPr>
      <w:r>
        <w:t xml:space="preserve">The current financial model demonstrates sustainability despite Venezuela's economic conditions: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Item</w:t>
            </w:r>
          </w:p>
        </w:tc>
        <w:tc>
          <w:tcPr/>
          <w:p>
            <w:pPr>
              <w:pStyle w:val="Compact"/>
              <w:jc w:val="left"/>
            </w:pPr>
            <w:r>
              <w:t xml:space="preserve">Q3 2023</w:t>
            </w:r>
          </w:p>
        </w:tc>
        <w:tc>
          <w:tcPr/>
          <w:p>
            <w:pPr>
              <w:pStyle w:val="Compact"/>
              <w:jc w:val="left"/>
            </w:pPr>
            <w:r>
              <w:t xml:space="preserve">% of Revenue</w:t>
            </w:r>
          </w:p>
        </w:tc>
      </w:tr>
      <w:tr>
        <w:tc>
          <w:tcPr/>
          <w:p>
            <w:pPr>
              <w:pStyle w:val="Compact"/>
              <w:jc w:val="left"/>
            </w:pPr>
            <w:r>
              <w:t xml:space="preserve">Total Revenue</w:t>
            </w:r>
          </w:p>
        </w:tc>
        <w:tc>
          <w:tcPr/>
          <w:p>
            <w:pPr>
              <w:pStyle w:val="Compact"/>
              <w:jc w:val="left"/>
            </w:pPr>
            <w:r>
              <w:t xml:space="preserve">$8,950 USD</w:t>
            </w:r>
          </w:p>
        </w:tc>
        <w:tc>
          <w:tcPr/>
          <w:p>
            <w:pPr>
              <w:pStyle w:val="Compact"/>
            </w:pPr>
          </w:p>
        </w:tc>
      </w:tr>
      <w:tr>
        <w:tc>
          <w:tcPr/>
          <w:p>
            <w:pPr>
              <w:pStyle w:val="Compact"/>
              <w:jc w:val="left"/>
            </w:pPr>
            <w:r>
              <w:t xml:space="preserve">Service Fees (In-Person)</w:t>
            </w:r>
          </w:p>
        </w:tc>
        <w:tc>
          <w:tcPr/>
          <w:p>
            <w:pPr>
              <w:pStyle w:val="Compact"/>
              <w:jc w:val="left"/>
            </w:pPr>
            <w:r>
              <w:t xml:space="preserve">$4,176 USD (47%)</w:t>
            </w:r>
          </w:p>
        </w:tc>
        <w:tc>
          <w:tcPr/>
          <w:p>
            <w:pPr>
              <w:pStyle w:val="Compact"/>
            </w:pPr>
          </w:p>
        </w:tc>
      </w:tr>
      <w:tr>
        <w:tc>
          <w:tcPr/>
          <w:p>
            <w:pPr>
              <w:pStyle w:val="Compact"/>
              <w:jc w:val="left"/>
            </w:pPr>
            <w:r>
              <w:t xml:space="preserve">Telehealth Sessions</w:t>
            </w:r>
          </w:p>
        </w:tc>
        <w:tc>
          <w:tcPr/>
          <w:p>
            <w:pPr>
              <w:pStyle w:val="Compact"/>
              <w:jc w:val="left"/>
            </w:pPr>
            <w:r>
              <w:t xml:space="preserve">$4,774 USD (53%)</w:t>
            </w:r>
          </w:p>
        </w:tc>
        <w:tc>
          <w:tcPr/>
          <w:p>
            <w:pPr>
              <w:pStyle w:val="Compact"/>
            </w:pPr>
          </w:p>
        </w:tc>
      </w:tr>
      <w:tr>
        <w:tc>
          <w:tcPr/>
          <w:p>
            <w:pPr>
              <w:pStyle w:val="Compact"/>
              <w:jc w:val="left"/>
            </w:pPr>
            <w:r>
              <w:t xml:space="preserve">Total Expenses</w:t>
            </w:r>
          </w:p>
        </w:tc>
        <w:tc>
          <w:tcPr/>
          <w:p>
            <w:pPr>
              <w:pStyle w:val="Compact"/>
              <w:jc w:val="left"/>
            </w:pPr>
            <w:r>
              <w:t xml:space="preserve">$5,200 USD</w:t>
            </w:r>
          </w:p>
        </w:tc>
        <w:tc>
          <w:tcPr/>
          <w:p>
            <w:pPr>
              <w:pStyle w:val="Compact"/>
            </w:pPr>
          </w:p>
        </w:tc>
      </w:tr>
      <w:tr>
        <w:tc>
          <w:tcPr/>
          <w:p>
            <w:pPr>
              <w:pStyle w:val="Compact"/>
              <w:jc w:val="left"/>
            </w:pPr>
            <w:r>
              <w:t xml:space="preserve">Net Profit Margin</w:t>
            </w:r>
          </w:p>
        </w:tc>
        <w:tc>
          <w:tcPr/>
          <w:p>
            <w:pPr>
              <w:pStyle w:val="Compact"/>
              <w:jc w:val="left"/>
            </w:pPr>
            <w:r>
              <w:t xml:space="preserve">41.9%</w:t>
            </w:r>
          </w:p>
        </w:tc>
        <w:tc>
          <w:tcPr/>
          <w:p>
            <w:pPr>
              <w:pStyle w:val="Compact"/>
            </w:pPr>
          </w:p>
        </w:tc>
      </w:tr>
    </w:tbl>
    <w:p>
      <w:pPr>
        <w:pStyle w:val="BodyText"/>
      </w:pPr>
      <w:r>
        <w:t xml:space="preserve">Strategic recommendations from this Sales Report include:</w:t>
      </w:r>
    </w:p>
    <w:p>
      <w:pPr>
        <w:numPr>
          <w:ilvl w:val="0"/>
          <w:numId w:val="1006"/>
        </w:numPr>
        <w:pStyle w:val="Compact"/>
      </w:pPr>
      <w:r>
        <w:rPr>
          <w:bCs/>
          <w:b/>
        </w:rPr>
        <w:t xml:space="preserve">Expand Telehealth Infrastructure:</w:t>
      </w:r>
      <w:r>
        <w:t xml:space="preserve"> </w:t>
      </w:r>
      <w:r>
        <w:t xml:space="preserve">Invest in secure Venezuelan-approved telemedicine platforms to serve 70%+ of Caracas clients remotely</w:t>
      </w:r>
    </w:p>
    <w:p>
      <w:pPr>
        <w:numPr>
          <w:ilvl w:val="0"/>
          <w:numId w:val="1006"/>
        </w:numPr>
        <w:pStyle w:val="Compact"/>
      </w:pPr>
      <w:r>
        <w:rPr>
          <w:bCs/>
          <w:b/>
        </w:rPr>
        <w:t xml:space="preserve">Culture-Specific Training:</w:t>
      </w:r>
      <w:r>
        <w:t xml:space="preserve"> </w:t>
      </w:r>
      <w:r>
        <w:t xml:space="preserve">Develop specialized workshops addressing Venezuela Caracas' unique trauma experiences</w:t>
      </w:r>
    </w:p>
    <w:p>
      <w:pPr>
        <w:numPr>
          <w:ilvl w:val="0"/>
          <w:numId w:val="1006"/>
        </w:numPr>
        <w:pStyle w:val="Compact"/>
      </w:pPr>
      <w:r>
        <w:rPr>
          <w:bCs/>
          <w:b/>
        </w:rPr>
        <w:t xml:space="preserve">Community Partnerships:</w:t>
      </w:r>
      <w:r>
        <w:t xml:space="preserve"> </w:t>
      </w:r>
      <w:r>
        <w:t xml:space="preserve">Collaborate with Caracas NGOs for subsidized services in underserved areas (e.g., Petare, San Agustín)</w:t>
      </w:r>
    </w:p>
    <w:p>
      <w:pPr>
        <w:numPr>
          <w:ilvl w:val="0"/>
          <w:numId w:val="1006"/>
        </w:numPr>
        <w:pStyle w:val="Compact"/>
      </w:pPr>
      <w:r>
        <w:rPr>
          <w:bCs/>
          <w:b/>
        </w:rPr>
        <w:t xml:space="preserve">Digital Marketing Focus:</w:t>
      </w:r>
      <w:r>
        <w:t xml:space="preserve"> </w:t>
      </w:r>
      <w:r>
        <w:t xml:space="preserve">Leverage Facebook/Instagram ads targeting Caracas residents with mental health keywords</w:t>
      </w:r>
    </w:p>
    <w:bookmarkEnd w:id="25"/>
    <w:bookmarkStart w:id="26" w:name="X141dd4cc17ee78f257c9165bdb985671fe40599"/>
    <w:p>
      <w:pPr>
        <w:pStyle w:val="Heading2"/>
      </w:pPr>
      <w:r>
        <w:t xml:space="preserve">VII. Conclusion: Future Outlook for Psychology Practice in Venezuela Caracas</w:t>
      </w:r>
    </w:p>
    <w:p>
      <w:pPr>
        <w:pStyle w:val="FirstParagraph"/>
      </w:pPr>
      <w:r>
        <w:t xml:space="preserve">This Sales Report affirms that the demand for professional psychological services in Venezuela Caracas remains robust and growing despite economic adversity. Our practice has proven its adaptability through strategic service model evolution, demonstrating that a psychologist can thrive while addressing community mental health needs during crisis.</w:t>
      </w:r>
    </w:p>
    <w:p>
      <w:pPr>
        <w:pStyle w:val="BodyText"/>
      </w:pPr>
      <w:r>
        <w:t xml:space="preserve">Looking ahead to Q4 2023, we project 20% revenue growth through expanded corporate partnerships with Caracas-based businesses and increased telehealth capacity. The Venezuelan mental health landscape requires sustained professional investment, and our practice is positioned to lead this critical service delivery in the capital city.</w:t>
      </w:r>
    </w:p>
    <w:p>
      <w:pPr>
        <w:pStyle w:val="BodyText"/>
      </w:pPr>
      <w:r>
        <w:t xml:space="preserve">As a psychologist serving Venezuela Caracas, we recognize that mental wellness is not a luxury but a necessity for national recovery. This Sales Report confirms that by maintaining clinical excellence while innovating within Venezuela's constraints, our psychology practice continues to make meaningful impact across the Caracas community.</w:t>
      </w:r>
    </w:p>
    <w:p>
      <w:pPr>
        <w:pStyle w:val="BodyText"/>
      </w:pPr>
      <w:r>
        <w:rPr>
          <w:bCs/>
          <w:b/>
        </w:rPr>
        <w:t xml:space="preserve">Prepared By:</w:t>
      </w:r>
      <w:r>
        <w:t xml:space="preserve"> </w:t>
      </w:r>
      <w:r>
        <w:t xml:space="preserve">Maria Fernández, Lead Psychologist &amp; Practice Director</w:t>
      </w:r>
      <w:r>
        <w:br/>
      </w:r>
      <w:r>
        <w:rPr>
          <w:bCs/>
          <w:b/>
        </w:rPr>
        <w:t xml:space="preserve">Contact:</w:t>
      </w:r>
      <w:r>
        <w:t xml:space="preserve"> </w:t>
      </w:r>
      <w:r>
        <w:t xml:space="preserve">caracas.psychology@vznet.com | +58 (212) 555-0198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Psychology Services Sales Report - Venezuela Caracas</dc:title>
  <dc:creator/>
  <dc:language>en</dc:language>
  <cp:keywords/>
  <dcterms:created xsi:type="dcterms:W3CDTF">2026-07-23T22:25:51Z</dcterms:created>
  <dcterms:modified xsi:type="dcterms:W3CDTF">2026-07-23T22:25:51Z</dcterms:modified>
</cp:coreProperties>
</file>

<file path=docProps/custom.xml><?xml version="1.0" encoding="utf-8"?>
<Properties xmlns="http://schemas.openxmlformats.org/officeDocument/2006/custom-properties" xmlns:vt="http://schemas.openxmlformats.org/officeDocument/2006/docPropsVTypes"/>
</file>