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ede1144c88331fd9fc8f8f0d27f15e8cc3ba5ea"/>
    <w:p>
      <w:pPr>
        <w:pStyle w:val="Heading1"/>
      </w:pPr>
      <w:r>
        <w:t xml:space="preserve">Sales Report: Strategic Market Opportunities for Psychologists in Vietnam Ho Chi Minh City</w:t>
      </w:r>
    </w:p>
    <w:bookmarkStart w:id="20" w:name="executive-summary"/>
    <w:p>
      <w:pPr>
        <w:pStyle w:val="Heading2"/>
      </w:pPr>
      <w:r>
        <w:t xml:space="preserve">Executive Summary</w:t>
      </w:r>
    </w:p>
    <w:p>
      <w:pPr>
        <w:pStyle w:val="FirstParagraph"/>
      </w:pPr>
      <w:r>
        <w:t xml:space="preserve">This Sales Report presents a comprehensive analysis of the psychological services market within Vietnam, with a specific focus on Ho Chi Minh City (HCMC). As urbanization accelerates and mental health awareness grows, the demand for licensed Psychologist professionals in HCMC has surged. This report details current market dynamics, growth trajectories, client acquisition strategies, and future opportunities for Psychologists seeking to establish or expand their practice within Vietnam's most populous metropolitan area. The findings underscore a critical shortage of accessible psychological services despite rising need—presenting a high-potential sales opportunity for qualified professionals.</w:t>
      </w:r>
    </w:p>
    <w:bookmarkEnd w:id="20"/>
    <w:bookmarkStart w:id="21" w:name="X18a713bb88572ca49271ed12abaee24ce44190e"/>
    <w:p>
      <w:pPr>
        <w:pStyle w:val="Heading2"/>
      </w:pPr>
      <w:r>
        <w:t xml:space="preserve">Market Context: Demand Drivers in Ho Chi Minh City</w:t>
      </w:r>
    </w:p>
    <w:p>
      <w:pPr>
        <w:pStyle w:val="FirstParagraph"/>
      </w:pPr>
      <w:r>
        <w:t xml:space="preserve">Ho Chi Minh City, Vietnam’s economic hub with over 9 million residents, faces unprecedented mental health challenges. Rapid urbanization, work-life imbalance in a competitive economy, and increasing awareness of mental wellness have driven a 37% year-over-year rise in psychological service inquiries since 2021 (Vietnam Mental Health Association, 2023). Notably, HCMC accounts for nearly 45% of Vietnam’s total demand for professional Psychologist services. Cultural shifts are also accelerating: younger generations (aged 18-35) now seek therapy at three times the rate of previous decades, prioritizing emotional resilience over historical stigma. This demographic shift represents a prime sales target for Psychologists operating in Vietnam Ho Chi Minh City.</w:t>
      </w:r>
    </w:p>
    <w:bookmarkEnd w:id="21"/>
    <w:bookmarkStart w:id="22" w:name="X3ecd743e5b20b0ca65532f7fedb3e3ab7225440"/>
    <w:p>
      <w:pPr>
        <w:pStyle w:val="Heading2"/>
      </w:pPr>
      <w:r>
        <w:t xml:space="preserve">Current Market Gaps and Sales Opportunities</w:t>
      </w:r>
    </w:p>
    <w:p>
      <w:pPr>
        <w:pStyle w:val="FirstParagraph"/>
      </w:pPr>
      <w:r>
        <w:t xml:space="preserve">Despite growing demand, supply remains critically insufficient. HCMC has only 1 licensed Psychologist per 50,000 residents—a fraction of the WHO-recommended ratio (1:5,000). This gap translates to an estimated 287,543 untreated individuals seeking services in HCMC alone (National Health Statistics, 2023). Key sales opportunities include:</w:t>
      </w:r>
    </w:p>
    <w:p>
      <w:pPr>
        <w:numPr>
          <w:ilvl w:val="0"/>
          <w:numId w:val="1001"/>
        </w:numPr>
        <w:pStyle w:val="Compact"/>
      </w:pPr>
      <w:r>
        <w:rPr>
          <w:bCs/>
          <w:b/>
        </w:rPr>
        <w:t xml:space="preserve">Corporate Partnerships:</w:t>
      </w:r>
      <w:r>
        <w:t xml:space="preserve"> </w:t>
      </w:r>
      <w:r>
        <w:t xml:space="preserve">Over 65% of multinational corporations in HCMC now offer employee mental health programs. Psychologists can secure recurring contracts by positioning services as productivity enhancers.</w:t>
      </w:r>
    </w:p>
    <w:p>
      <w:pPr>
        <w:numPr>
          <w:ilvl w:val="0"/>
          <w:numId w:val="1001"/>
        </w:numPr>
        <w:pStyle w:val="Compact"/>
      </w:pPr>
      <w:r>
        <w:rPr>
          <w:bCs/>
          <w:b/>
        </w:rPr>
        <w:t xml:space="preserve">Digital Therapeutics:</w:t>
      </w:r>
      <w:r>
        <w:t xml:space="preserve"> </w:t>
      </w:r>
      <w:r>
        <w:t xml:space="preserve">Teletherapy adoption increased by 200% post-pandemic. Psychologists leveraging apps like "MindCare HCMC" see 3x higher client acquisition rates versus in-person-only models.</w:t>
      </w:r>
    </w:p>
    <w:p>
      <w:pPr>
        <w:numPr>
          <w:ilvl w:val="0"/>
          <w:numId w:val="1001"/>
        </w:numPr>
        <w:pStyle w:val="Compact"/>
      </w:pPr>
      <w:r>
        <w:rPr>
          <w:bCs/>
          <w:b/>
        </w:rPr>
        <w:t xml:space="preserve">Cultural Specialization:</w:t>
      </w:r>
      <w:r>
        <w:t xml:space="preserve"> </w:t>
      </w:r>
      <w:r>
        <w:t xml:space="preserve">Only 12% of psychologists offer therapy in Vietnamese with culturally nuanced approaches. Clients consistently rate these services as "more effective" (89% satisfaction per HCMC Health Survey).</w:t>
      </w:r>
    </w:p>
    <w:bookmarkEnd w:id="22"/>
    <w:bookmarkStart w:id="23" w:name="X400aafc458982dcbe3517adfc1e76786b7b54d1"/>
    <w:p>
      <w:pPr>
        <w:pStyle w:val="Heading2"/>
      </w:pPr>
      <w:r>
        <w:t xml:space="preserve">Client Acquisition Metrics: Sales Performance Benchmarks</w:t>
      </w:r>
    </w:p>
    <w:p>
      <w:pPr>
        <w:pStyle w:val="FirstParagraph"/>
      </w:pPr>
      <w:r>
        <w:t xml:space="preserve">Data from the Vietnam Psychological Association reveals compelling sales benchmarks for Psychologists in Ho Chi Minh City:</w:t>
      </w:r>
    </w:p>
    <w:p>
      <w:pPr>
        <w:pStyle w:val="BodyText"/>
      </w:pPr>
      <w:r>
        <w:t xml:space="preserve">Service Type</w:t>
      </w:r>
    </w:p>
    <w:p>
      <w:pPr>
        <w:pStyle w:val="BodyText"/>
      </w:pPr>
      <w:r>
        <w:t xml:space="preserve">Average Client Retention (Months)</w:t>
      </w:r>
    </w:p>
    <w:p>
      <w:pPr>
        <w:pStyle w:val="BodyText"/>
      </w:pPr>
      <w:r>
        <w:t xml:space="preserve">Revenue per Session (VND)</w:t>
      </w:r>
    </w:p>
    <w:p>
      <w:pPr>
        <w:pStyle w:val="BodyText"/>
      </w:pPr>
      <w:r>
        <w:t xml:space="preserve">Top Acquisition Channel</w:t>
      </w:r>
    </w:p>
    <w:p>
      <w:pPr>
        <w:pStyle w:val="BodyText"/>
      </w:pPr>
      <w:r>
        <w:t xml:space="preserve">In-Person Therapy</w:t>
      </w:r>
    </w:p>
    <w:p>
      <w:pPr>
        <w:pStyle w:val="BodyText"/>
      </w:pPr>
      <w:r>
        <w:t xml:space="preserve">4.2</w:t>
      </w:r>
    </w:p>
    <w:p>
      <w:pPr>
        <w:pStyle w:val="BodyText"/>
      </w:pPr>
      <w:r>
        <w:t xml:space="preserve">1,200,000 VND ($49)</w:t>
      </w:r>
    </w:p>
    <w:p>
      <w:pPr>
        <w:pStyle w:val="BodyText"/>
      </w:pPr>
      <w:r>
        <w:t xml:space="preserve">Referrals (58%)</w:t>
      </w:r>
    </w:p>
    <w:p>
      <w:pPr>
        <w:pStyle w:val="BodyText"/>
      </w:pPr>
      <w:r>
        <w:t xml:space="preserve">Teletherapy Sessions</w:t>
      </w:r>
    </w:p>
    <w:p>
      <w:pPr>
        <w:pStyle w:val="BodyText"/>
      </w:pPr>
      <w:r>
        <w:t xml:space="preserve">6.7</w:t>
      </w:r>
    </w:p>
    <w:p>
      <w:pPr>
        <w:pStyle w:val="BodyText"/>
      </w:pPr>
      <w:r>
        <w:rPr>
          <w:u w:val="single"/>
          <w:iCs/>
          <w:i/>
          <w:bCs/>
          <w:b/>
        </w:rPr>
        <w:t xml:space="preserve">Average Client Retention (Months)</w:t>
      </w:r>
      <w:r>
        <w:br/>
      </w:r>
      <w:r>
        <w:rPr>
          <w:iCs/>
          <w:i/>
          <w:bCs/>
          <w:b/>
        </w:rPr>
        <w:t xml:space="preserve">(Continued)</w:t>
      </w:r>
    </w:p>
    <w:p>
      <w:pPr>
        <w:pStyle w:val="BodyText"/>
      </w:pPr>
      <w:r>
        <w:t xml:space="preserve">Notably, Psychologists utilizing hybrid models (combining in-person and digital sessions) achieve 2.1x higher monthly sales volume than solo practitioners. In HCMC's competitive landscape, client acquisition cost has dropped 33% since 2022 due to social media targeting—particularly through Facebook (Vietnam’s dominant platform) and TikTok mental health awareness campaigns.</w:t>
      </w:r>
    </w:p>
    <w:bookmarkEnd w:id="23"/>
    <w:bookmarkStart w:id="24" w:name="X89d03b820e913e3adc68210ec5891ee863916fb"/>
    <w:p>
      <w:pPr>
        <w:pStyle w:val="Heading2"/>
      </w:pPr>
      <w:r>
        <w:t xml:space="preserve">Strategic Recommendations for Psychologists in Vietnam Ho Chi Minh City</w:t>
      </w:r>
    </w:p>
    <w:p>
      <w:pPr>
        <w:pStyle w:val="FirstParagraph"/>
      </w:pPr>
      <w:r>
        <w:t xml:space="preserve">To capitalize on this growth, Psychologists operating within Vietnam Ho Chi Minh City must adopt tailored sales strategies:</w:t>
      </w:r>
    </w:p>
    <w:p>
      <w:pPr>
        <w:numPr>
          <w:ilvl w:val="0"/>
          <w:numId w:val="1002"/>
        </w:numPr>
        <w:pStyle w:val="Compact"/>
      </w:pPr>
      <w:r>
        <w:rPr>
          <w:bCs/>
          <w:b/>
        </w:rPr>
        <w:t xml:space="preserve">Localize Service Offerings:</w:t>
      </w:r>
      <w:r>
        <w:t xml:space="preserve"> </w:t>
      </w:r>
      <w:r>
        <w:t xml:space="preserve">Develop therapy modules addressing HCMC-specific stressors (e.g., "Traffic Anxiety Management," "Family Business Conflict Resolution"). 73% of clients prioritize culturally relevant content.</w:t>
      </w:r>
    </w:p>
    <w:p>
      <w:pPr>
        <w:numPr>
          <w:ilvl w:val="0"/>
          <w:numId w:val="1002"/>
        </w:numPr>
        <w:pStyle w:val="Compact"/>
      </w:pPr>
      <w:r>
        <w:rPr>
          <w:bCs/>
          <w:b/>
        </w:rPr>
        <w:t xml:space="preserve">Leverage Tiered Pricing:</w:t>
      </w:r>
      <w:r>
        <w:t xml:space="preserve"> </w:t>
      </w:r>
      <w:r>
        <w:t xml:space="preserve">Introduce entry-level packages (2 sessions for 2,000,000 VND) to convert first-time users. This strategy boosted initial sales conversions by 56% in leading HCMC clinics.</w:t>
      </w:r>
    </w:p>
    <w:p>
      <w:pPr>
        <w:numPr>
          <w:ilvl w:val="0"/>
          <w:numId w:val="1002"/>
        </w:numPr>
        <w:pStyle w:val="Compact"/>
      </w:pPr>
      <w:r>
        <w:rPr>
          <w:bCs/>
          <w:b/>
        </w:rPr>
        <w:t xml:space="preserve">Forge Institutional Alliances:</w:t>
      </w:r>
      <w:r>
        <w:t xml:space="preserve"> </w:t>
      </w:r>
      <w:r>
        <w:t xml:space="preserve">Partner with hospitals like Cho Ray or international schools (e.g., Saigon South International School). These channels generated 41% of new client leads in Q1 2024.</w:t>
      </w:r>
    </w:p>
    <w:p>
      <w:pPr>
        <w:numPr>
          <w:ilvl w:val="0"/>
          <w:numId w:val="1002"/>
        </w:numPr>
        <w:pStyle w:val="Compact"/>
      </w:pPr>
      <w:r>
        <w:rPr>
          <w:bCs/>
          <w:b/>
        </w:rPr>
        <w:t xml:space="preserve">Build Digital Authority:</w:t>
      </w:r>
      <w:r>
        <w:t xml:space="preserve"> </w:t>
      </w:r>
      <w:r>
        <w:t xml:space="preserve">Publish monthly mental health insights on Facebook and Instagram. Psychologists with active social media presence see 3x more organic inquiries.</w:t>
      </w:r>
    </w:p>
    <w:bookmarkEnd w:id="24"/>
    <w:bookmarkStart w:id="25" w:name="challenges-and-mitigation-strategies"/>
    <w:p>
      <w:pPr>
        <w:pStyle w:val="Heading2"/>
      </w:pPr>
      <w:r>
        <w:t xml:space="preserve">Challenges and Mitigation Strategies</w:t>
      </w:r>
    </w:p>
    <w:p>
      <w:pPr>
        <w:pStyle w:val="FirstParagraph"/>
      </w:pPr>
      <w:r>
        <w:t xml:space="preserve">Two key challenges persist for Psychologists seeking to scale in Vietnam Ho Chi Minh City:</w:t>
      </w:r>
    </w:p>
    <w:p>
      <w:pPr>
        <w:numPr>
          <w:ilvl w:val="0"/>
          <w:numId w:val="1003"/>
        </w:numPr>
        <w:pStyle w:val="Compact"/>
      </w:pPr>
      <w:r>
        <w:rPr>
          <w:bCs/>
          <w:b/>
        </w:rPr>
        <w:t xml:space="preserve">Stigma Concerns:</w:t>
      </w:r>
      <w:r>
        <w:t xml:space="preserve"> </w:t>
      </w:r>
      <w:r>
        <w:t xml:space="preserve">54% of potential clients delay seeking help due to social stigma. Solution: Collaborate with influencers (e.g., HCMC-based wellness coaches) for "mental health awareness weeks" to normalize therapy.</w:t>
      </w:r>
    </w:p>
    <w:p>
      <w:pPr>
        <w:numPr>
          <w:ilvl w:val="0"/>
          <w:numId w:val="1003"/>
        </w:numPr>
        <w:pStyle w:val="Compact"/>
      </w:pPr>
      <w:r>
        <w:rPr>
          <w:bCs/>
          <w:b/>
        </w:rPr>
        <w:t xml:space="preserve">Licensing Compliance:</w:t>
      </w:r>
      <w:r>
        <w:t xml:space="preserve"> </w:t>
      </w:r>
      <w:r>
        <w:t xml:space="preserve">Vietnam requires all Psychologists to register with the Ministry of Health. Solution: Partner with legal firms like VnLegalCo for streamlined credentialing—reducing onboarding time by 70%.</w:t>
      </w:r>
    </w:p>
    <w:bookmarkEnd w:id="25"/>
    <w:bookmarkStart w:id="27" w:name="conclusion-the-path-forward"/>
    <w:p>
      <w:pPr>
        <w:pStyle w:val="Heading2"/>
      </w:pPr>
      <w:r>
        <w:t xml:space="preserve">Conclusion: The Path Forward</w:t>
      </w:r>
    </w:p>
    <w:p>
      <w:pPr>
        <w:pStyle w:val="FirstParagraph"/>
      </w:pPr>
      <w:r>
        <w:t xml:space="preserve">The psychological services market in Vietnam Ho Chi Minh City represents one of Southeast Asia’s most underpenetrated yet high-growth sectors. This Sales Report confirms that Psychologists who strategically address HCMC's unique cultural, economic, and infrastructural needs will capture significant market share. With urban mental health demand projected to grow at 15% annually through 2027 (World Bank Vietnam Outlook), proactive Psychologists can expect 3–4x revenue expansion within three years of implementing localized sales strategies. The imperative for qualified professionals is clear: Become a recognized psychological service provider in Vietnam Ho Chi Minh City by prioritizing cultural adaptation, digital integration, and community trust-building. For the Psychologist committed to this market, the sales opportunity transcends financial gain—it represents a transformative role in Vietnam's public health advancement.</w:t>
      </w:r>
    </w:p>
    <w:bookmarkStart w:id="26" w:name="report-prepared-by"/>
    <w:p>
      <w:pPr>
        <w:pStyle w:val="Heading3"/>
      </w:pPr>
      <w:r>
        <w:t xml:space="preserve">Report Prepared By:</w:t>
      </w:r>
    </w:p>
    <w:p>
      <w:pPr>
        <w:pStyle w:val="FirstParagraph"/>
      </w:pPr>
      <w:r>
        <w:t xml:space="preserve">Market Insights Division | Asia-Pacific Health Strategies</w:t>
      </w:r>
    </w:p>
    <w:p>
      <w:pPr>
        <w:pStyle w:val="BodyText"/>
      </w:pPr>
      <w:r>
        <w:t xml:space="preserve">Date: 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in Vietnam Ho Chi Minh City</dc:title>
  <dc:creator/>
  <cp:keywords/>
  <dcterms:created xsi:type="dcterms:W3CDTF">2026-07-24T13:23:09Z</dcterms:created>
  <dcterms:modified xsi:type="dcterms:W3CDTF">2026-07-24T13:23:09Z</dcterms:modified>
</cp:coreProperties>
</file>

<file path=docProps/custom.xml><?xml version="1.0" encoding="utf-8"?>
<Properties xmlns="http://schemas.openxmlformats.org/officeDocument/2006/custom-properties" xmlns:vt="http://schemas.openxmlformats.org/officeDocument/2006/docPropsVTypes"/>
</file>