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Market</w:t>
      </w:r>
      <w:r>
        <w:t xml:space="preserve"> </w:t>
      </w:r>
      <w:r>
        <w:t xml:space="preserve">Analysis</w:t>
      </w:r>
    </w:p>
    <w:bookmarkStart w:id="27" w:name="Xbe24ec815d9935dfb10faad77cdcdf1591afe2f"/>
    <w:p>
      <w:pPr>
        <w:pStyle w:val="Heading1"/>
      </w:pPr>
      <w:r>
        <w:t xml:space="preserve">Sales Report: Radiology Service Performance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Medical Services Leadership Team</w:t>
      </w:r>
      <w:r>
        <w:br/>
      </w:r>
      <w:r>
        <w:rPr>
          <w:bCs/>
          <w:b/>
        </w:rPr>
        <w:t xml:space="preserve">Region Covered:</w:t>
      </w:r>
      <w:r>
        <w:t xml:space="preserve"> </w:t>
      </w:r>
      <w:r>
        <w:t xml:space="preserve">Argentina Córdoba Province</w:t>
      </w:r>
    </w:p>
    <w:bookmarkStart w:id="20" w:name="i.-executive-summary"/>
    <w:p>
      <w:pPr>
        <w:pStyle w:val="Heading2"/>
      </w:pPr>
      <w:r>
        <w:t xml:space="preserve">I. Executive Summary</w:t>
      </w:r>
    </w:p>
    <w:p>
      <w:pPr>
        <w:pStyle w:val="FirstParagraph"/>
      </w:pPr>
      <w:r>
        <w:t xml:space="preserve">This comprehensive Sales Report analyzes the performance of radiology services across Argentina Córdoba, focusing on the critical role of the Radiologist as a key revenue driver in our healthcare network. The quarter ending September 30, 2023, demonstrated significant growth in diagnostic imaging procedures (+18.7% YoY) with Córdoba emerging as the second-largest market for radiology services outside Buenos Aires. This report details sales metrics, market dynamics specific to Argentina Córdoba, and strategic recommendations for radiologist-led service expansion. The Radiologist's clinical expertise directly correlates with patient acquisition rates and premium service adoption in our Córdoba facilities.</w:t>
      </w:r>
    </w:p>
    <w:bookmarkEnd w:id="20"/>
    <w:bookmarkStart w:id="21" w:name="X62b4c01f3d4070acd41ec5f314d722fe384ef4a"/>
    <w:p>
      <w:pPr>
        <w:pStyle w:val="Heading2"/>
      </w:pPr>
      <w:r>
        <w:t xml:space="preserve">II. Market Context: Argentina Córdoba Radiology Landscape</w:t>
      </w:r>
    </w:p>
    <w:p>
      <w:pPr>
        <w:pStyle w:val="FirstParagraph"/>
      </w:pPr>
      <w:r>
        <w:t xml:space="preserve">Argentina Córdoba represents a pivotal healthcare market with 14% of the nation's population, yet only 9% of radiology infrastructure. Our Sales Report identifies a critical shortage of certified Radiologists in Córdoba—currently at 0.6 specialists per 100,000 inhabitants versus the national average of 1.2. This deficit has created substantial commercial opportunity for our network's Radiologist services. The Cordobese market is experiencing accelerated growth due to: (1) Provincial healthcare reforms expanding insurance coverage, (2) Rising demand for cancer diagnostics in Córdoba's aging population, and (3) Increased adoption of digital imaging systems in public hospitals.</w:t>
      </w:r>
    </w:p>
    <w:bookmarkEnd w:id="21"/>
    <w:bookmarkStart w:id="22" w:name="iii.-key-sales-performance-metrics"/>
    <w:p>
      <w:pPr>
        <w:pStyle w:val="Heading2"/>
      </w:pPr>
      <w:r>
        <w:t xml:space="preserve">III. Key Sales Performance Metrics</w:t>
      </w:r>
    </w:p>
    <w:p>
      <w:pPr>
        <w:pStyle w:val="FirstParagraph"/>
      </w:pPr>
      <w:r>
        <w:t xml:space="preserve">The following data reflects Radiologist-driven service sales across 15 clinics in Argentina Córdoba during Q3 2023:</w:t>
      </w:r>
    </w:p>
    <w:p>
      <w:pPr>
        <w:pStyle w:val="BodyText"/>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Diagnostic Procedures</w:t>
      </w:r>
    </w:p>
    <w:p>
      <w:pPr>
        <w:pStyle w:val="BodyText"/>
      </w:pPr>
      <w:r>
        <w:t xml:space="preserve">48,750</w:t>
      </w:r>
    </w:p>
    <w:p>
      <w:pPr>
        <w:pStyle w:val="BodyText"/>
      </w:pPr>
      <w:r>
        <w:t xml:space="preserve">41,100</w:t>
      </w:r>
    </w:p>
    <w:p>
      <w:pPr>
        <w:pStyle w:val="BodyText"/>
      </w:pPr>
      <w:r>
        <w:t xml:space="preserve">+18.6%</w:t>
      </w:r>
    </w:p>
    <w:p>
      <w:pPr>
        <w:pStyle w:val="BodyText"/>
      </w:pPr>
      <w:r>
        <w:t xml:space="preserve">Premium MRI/CT Services</w:t>
      </w:r>
    </w:p>
    <w:p>
      <w:pPr>
        <w:pStyle w:val="BodyText"/>
      </w:pPr>
      <w:r>
        <w:t xml:space="preserve">&lt;</w:t>
      </w:r>
    </w:p>
    <w:p>
      <w:pPr>
        <w:pStyle w:val="BodyText"/>
      </w:pPr>
      <w:r>
        <w:t xml:space="preserve">$2.3M</w:t>
      </w:r>
    </w:p>
    <w:p>
      <w:pPr>
        <w:pStyle w:val="BodyText"/>
      </w:pPr>
      <w:r>
        <w:t xml:space="preserve">&lt;</w:t>
      </w:r>
    </w:p>
    <w:p>
      <w:pPr>
        <w:pStyle w:val="BodyText"/>
      </w:pPr>
      <w:r>
        <w:t xml:space="preserve">$1.6M</w:t>
      </w:r>
    </w:p>
    <w:p>
      <w:pPr>
        <w:pStyle w:val="BodyText"/>
      </w:pPr>
      <w:r>
        <w:t xml:space="preserve">Radiologist-Read Report Volume</w:t>
      </w:r>
    </w:p>
    <w:p>
      <w:pPr>
        <w:pStyle w:val="BodyText"/>
      </w:pPr>
      <w:r>
        <w:t xml:space="preserve">45,200</w:t>
      </w:r>
    </w:p>
    <w:p>
      <w:pPr>
        <w:pStyle w:val="BodyText"/>
      </w:pPr>
      <w:r>
        <w:t xml:space="preserve">38,450</w:t>
      </w:r>
    </w:p>
    <w:p>
      <w:pPr>
        <w:pStyle w:val="BodyText"/>
      </w:pPr>
      <w:r>
        <w:t xml:space="preserve">+17.5%</w:t>
      </w:r>
    </w:p>
    <w:p>
      <w:pPr>
        <w:pStyle w:val="BodyText"/>
      </w:pPr>
      <w:r>
        <w:t xml:space="preserve">Patient Retention Rate (Radiologist Care)</w:t>
      </w:r>
    </w:p>
    <w:p>
      <w:pPr>
        <w:pStyle w:val="BodyText"/>
      </w:pPr>
      <w:r>
        <w:t xml:space="preserve">82.3%</w:t>
      </w:r>
    </w:p>
    <w:p>
      <w:pPr>
        <w:pStyle w:val="BodyText"/>
      </w:pPr>
      <w:r>
        <w:t xml:space="preserve">Crucially, procedures interpreted by our certified Radiologists generated 27% higher average revenue per case versus non-specialist readings—validating the economic value of specialized radiology services in Argentina Córdoba. The Cordobese market also showed a 34% surge in tele-radiology requests from rural clinics, directly tied to our Radiologist network's digital infrastructure.</w:t>
      </w:r>
    </w:p>
    <w:bookmarkEnd w:id="22"/>
    <w:bookmarkStart w:id="23" w:name="X4afa30feaa3575885797db3d5fbf441965c7864"/>
    <w:p>
      <w:pPr>
        <w:pStyle w:val="Heading2"/>
      </w:pPr>
      <w:r>
        <w:t xml:space="preserve">IV. Competitive Analysis: Radiologist Services in Córdoba</w:t>
      </w:r>
    </w:p>
    <w:p>
      <w:pPr>
        <w:pStyle w:val="FirstParagraph"/>
      </w:pPr>
      <w:r>
        <w:t xml:space="preserve">Our Sales Report identifies three key competitors operating in Argentina Córdoba:</w:t>
      </w:r>
    </w:p>
    <w:p>
      <w:pPr>
        <w:numPr>
          <w:ilvl w:val="0"/>
          <w:numId w:val="1001"/>
        </w:numPr>
        <w:pStyle w:val="Compact"/>
      </w:pPr>
      <w:r>
        <w:rPr>
          <w:bCs/>
          <w:b/>
        </w:rPr>
        <w:t xml:space="preserve">Private Hospital Network X:</w:t>
      </w:r>
      <w:r>
        <w:t xml:space="preserve"> </w:t>
      </w:r>
      <w:r>
        <w:t xml:space="preserve">Dominates high-end CT services but lacks specialized pediatric radiologists—a gap our team has capitalized on with a 12% market share gain.</w:t>
      </w:r>
    </w:p>
    <w:p>
      <w:pPr>
        <w:numPr>
          <w:ilvl w:val="0"/>
          <w:numId w:val="1001"/>
        </w:numPr>
        <w:pStyle w:val="Compact"/>
      </w:pPr>
      <w:r>
        <w:rPr>
          <w:bCs/>
          <w:b/>
        </w:rPr>
        <w:t xml:space="preserve">State Health System (OSDE):</w:t>
      </w:r>
      <w:r>
        <w:t xml:space="preserve"> </w:t>
      </w:r>
      <w:r>
        <w:t xml:space="preserve">Offers low-cost imaging but suffers from 48-hour report delays, creating demand for our Radiologist-led rapid turnaround service (+41% same-day reporting).</w:t>
      </w:r>
    </w:p>
    <w:p>
      <w:pPr>
        <w:numPr>
          <w:ilvl w:val="0"/>
          <w:numId w:val="1001"/>
        </w:numPr>
        <w:pStyle w:val="Compact"/>
      </w:pPr>
      <w:r>
        <w:rPr>
          <w:bCs/>
          <w:b/>
        </w:rPr>
        <w:t xml:space="preserve">Local Clinics:</w:t>
      </w:r>
      <w:r>
        <w:t xml:space="preserve"> </w:t>
      </w:r>
      <w:r>
        <w:t xml:space="preserve">Typically employ general practitioners for preliminary readings, resulting in 23% higher referral rates to our specialized Radiologist services.</w:t>
      </w:r>
    </w:p>
    <w:p>
      <w:pPr>
        <w:pStyle w:val="FirstParagraph"/>
      </w:pPr>
      <w:r>
        <w:t xml:space="preserve">In Argentina Córdoba, the premium positioning of our Radiologist team has enabled us to command 18.2% price premiums versus competitors while maintaining patient satisfaction scores at 94.7%—exceeding provincial healthcare benchmarks by 15 points.</w:t>
      </w:r>
    </w:p>
    <w:bookmarkEnd w:id="23"/>
    <w:bookmarkStart w:id="24" w:name="Xef81092f4c0e03e5835fc23a60522aa05efb523"/>
    <w:p>
      <w:pPr>
        <w:pStyle w:val="Heading2"/>
      </w:pPr>
      <w:r>
        <w:t xml:space="preserve">V. Challenges Specific to Argentina Córdoba Market</w:t>
      </w:r>
    </w:p>
    <w:p>
      <w:pPr>
        <w:pStyle w:val="FirstParagraph"/>
      </w:pPr>
      <w:r>
        <w:t xml:space="preserve">Our Sales Report highlights two critical barriers in the Córdoba market:</w:t>
      </w:r>
    </w:p>
    <w:p>
      <w:pPr>
        <w:numPr>
          <w:ilvl w:val="0"/>
          <w:numId w:val="1002"/>
        </w:numPr>
        <w:pStyle w:val="Compact"/>
      </w:pPr>
      <w:r>
        <w:rPr>
          <w:bCs/>
          <w:b/>
        </w:rPr>
        <w:t xml:space="preserve">Regulatory Fragmentation:</w:t>
      </w:r>
      <w:r>
        <w:t xml:space="preserve"> </w:t>
      </w:r>
      <w:r>
        <w:t xml:space="preserve">Cordobese provincial health authorities require separate certifications for radiology equipment usage, causing 14-day service delays for new installations at rural clinics. This directly impacts Radiologist workflow and revenue generation.</w:t>
      </w:r>
    </w:p>
    <w:p>
      <w:pPr>
        <w:numPr>
          <w:ilvl w:val="0"/>
          <w:numId w:val="1002"/>
        </w:numPr>
        <w:pStyle w:val="Compact"/>
      </w:pPr>
      <w:r>
        <w:rPr>
          <w:bCs/>
          <w:b/>
        </w:rPr>
        <w:t xml:space="preserve">Insurance Reimbursement Gaps:</w:t>
      </w:r>
      <w:r>
        <w:t xml:space="preserve"> </w:t>
      </w:r>
      <w:r>
        <w:t xml:space="preserve">Provincial insurers cover only 68% of MRI procedures (vs. national average of 82%), forcing us to implement dynamic pricing strategies. The Radiologist service model has mitigated this through bundled care packages (e.g., "Cancer Screening Package" with 21% higher uptake).</w:t>
      </w:r>
    </w:p>
    <w:p>
      <w:pPr>
        <w:pStyle w:val="FirstParagraph"/>
      </w:pPr>
      <w:r>
        <w:t xml:space="preserve">Despite these hurdles, the Córdoba market's resilience is evident in our 32% YoY growth of premium service subscriptions—proof that Radiologist value propositions overcome regional challenges.</w:t>
      </w:r>
    </w:p>
    <w:bookmarkEnd w:id="24"/>
    <w:bookmarkStart w:id="25" w:name="vi.-strategic-growth-opportunities"/>
    <w:p>
      <w:pPr>
        <w:pStyle w:val="Heading2"/>
      </w:pPr>
      <w:r>
        <w:t xml:space="preserve">VI. Strategic Growth Opportunities</w:t>
      </w:r>
    </w:p>
    <w:p>
      <w:pPr>
        <w:pStyle w:val="FirstParagraph"/>
      </w:pPr>
      <w:r>
        <w:t xml:space="preserve">The Sales Report identifies three high-impact initiatives for Argentina Córdoba:</w:t>
      </w:r>
    </w:p>
    <w:p>
      <w:pPr>
        <w:numPr>
          <w:ilvl w:val="0"/>
          <w:numId w:val="1003"/>
        </w:numPr>
        <w:pStyle w:val="Compact"/>
      </w:pPr>
      <w:r>
        <w:rPr>
          <w:bCs/>
          <w:b/>
        </w:rPr>
        <w:t xml:space="preserve">Radiologist Training Centers in Córdoba:</w:t>
      </w:r>
      <w:r>
        <w:t xml:space="preserve"> </w:t>
      </w:r>
      <w:r>
        <w:t xml:space="preserve">Partnering with Universidad Nacional de Córdoba to establish a certified radiology residency program, targeting 15 new Radiologists annually. This addresses the critical shortage while creating long-term sales pipelines.</w:t>
      </w:r>
    </w:p>
    <w:p>
      <w:pPr>
        <w:numPr>
          <w:ilvl w:val="0"/>
          <w:numId w:val="1003"/>
        </w:numPr>
        <w:pStyle w:val="Compact"/>
      </w:pPr>
      <w:r>
        <w:rPr>
          <w:bCs/>
          <w:b/>
        </w:rPr>
        <w:t xml:space="preserve">Tele-Radiology Expansion:</w:t>
      </w:r>
      <w:r>
        <w:t xml:space="preserve"> </w:t>
      </w:r>
      <w:r>
        <w:t xml:space="preserve">Launching "Córdoba Imaging Hub" to serve 28 rural clinics with on-demand Radiologist interpretations. Early pilots show potential for $1.4M in incremental annual revenue.</w:t>
      </w:r>
    </w:p>
    <w:bookmarkEnd w:id="25"/>
    <w:bookmarkStart w:id="26" w:name="vii.-conclusion-and-forward-strategy"/>
    <w:p>
      <w:pPr>
        <w:pStyle w:val="Heading2"/>
      </w:pPr>
      <w:r>
        <w:t xml:space="preserve">VII. Conclusion and Forward Strategy</w:t>
      </w:r>
    </w:p>
    <w:p>
      <w:pPr>
        <w:pStyle w:val="FirstParagraph"/>
      </w:pPr>
      <w:r>
        <w:t xml:space="preserve">This Sales Report confirms that Radiologist services are the cornerstone of revenue growth in Argentina Córdoba's evolving healthcare landscape. With market saturation at 68% for basic imaging but only 34% for specialized radiology, our strategic focus on Radiologist expertise directly drives sales differentiation. We project a 25% compound annual growth rate for our Radiology division in Córdoba through Q4 2024, fueled by provincial healthcare investment trends and our expanding network of certified Radiologists.</w:t>
      </w:r>
    </w:p>
    <w:p>
      <w:pPr>
        <w:pStyle w:val="BodyText"/>
      </w:pPr>
      <w:r>
        <w:t xml:space="preserve">The data unequivocally shows that in Argentina Córdoba, the Radiologist is not merely a clinician but a strategic sales asset. Our competitive edge stems from combining clinical excellence with market-specific insights—transforming regional constraints into revenue opportunities. We recommend immediate investment in the Córdoba Training Center and tele-radiology infrastructure to capture 42% of the province's projected $87M radiology market growth by 2025.</w:t>
      </w:r>
    </w:p>
    <w:p>
      <w:pPr>
        <w:pStyle w:val="BodyText"/>
      </w:pPr>
      <w:r>
        <w:rPr>
          <w:bCs/>
          <w:b/>
        </w:rPr>
        <w:t xml:space="preserve">Prepared By:</w:t>
      </w:r>
      <w:r>
        <w:t xml:space="preserve"> </w:t>
      </w:r>
      <w:r>
        <w:t xml:space="preserve">Medical Sales Strategy Division</w:t>
      </w:r>
      <w:r>
        <w:br/>
      </w:r>
      <w:r>
        <w:rPr>
          <w:bCs/>
          <w:b/>
        </w:rPr>
        <w:t xml:space="preserve">Contact:</w:t>
      </w:r>
      <w:r>
        <w:t xml:space="preserve"> </w:t>
      </w:r>
      <w:r>
        <w:t xml:space="preserve">sales.strat@cordobahealth.com</w:t>
      </w:r>
      <w:r>
        <w:br/>
      </w:r>
      <w:r>
        <w:rPr>
          <w:iCs/>
          <w:i/>
        </w:rPr>
        <w:t xml:space="preserve">This report covers all Radiologist service lines across Argentina Córdoba facilities as of Q3 2023. All revenue figures reflect USD conversions at ARS 1,180/USD.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Report: Argentina Córdoba Market Analysis</dc:title>
  <dc:creator/>
  <dc:language>en</dc:language>
  <cp:keywords/>
  <dcterms:created xsi:type="dcterms:W3CDTF">2026-07-23T10:43:31Z</dcterms:created>
  <dcterms:modified xsi:type="dcterms:W3CDTF">2026-07-23T10:43:31Z</dcterms:modified>
</cp:coreProperties>
</file>

<file path=docProps/custom.xml><?xml version="1.0" encoding="utf-8"?>
<Properties xmlns="http://schemas.openxmlformats.org/officeDocument/2006/custom-properties" xmlns:vt="http://schemas.openxmlformats.org/officeDocument/2006/docPropsVTypes"/>
</file>