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Radiology</w:t>
      </w:r>
      <w:r>
        <w:t xml:space="preserve"> </w:t>
      </w:r>
      <w:r>
        <w:t xml:space="preserve">Sales</w:t>
      </w:r>
      <w:r>
        <w:t xml:space="preserve"> </w:t>
      </w:r>
      <w:r>
        <w:t xml:space="preserve">Report:</w:t>
      </w:r>
      <w:r>
        <w:t xml:space="preserve"> </w:t>
      </w:r>
      <w:r>
        <w:t xml:space="preserve">Australia</w:t>
      </w:r>
      <w:r>
        <w:t xml:space="preserve"> </w:t>
      </w:r>
      <w:r>
        <w:t xml:space="preserve">Sydney</w:t>
      </w:r>
      <w:r>
        <w:t xml:space="preserve"> </w:t>
      </w:r>
      <w:r>
        <w:t xml:space="preserve">Market</w:t>
      </w:r>
      <w:r>
        <w:t xml:space="preserve"> </w:t>
      </w:r>
      <w:r>
        <w:t xml:space="preserve">Analysis</w:t>
      </w:r>
    </w:p>
    <w:bookmarkStart w:id="27" w:name="Xc6a798ce9b03e137f37eaec370d6299a20925a7"/>
    <w:p>
      <w:pPr>
        <w:pStyle w:val="Heading1"/>
      </w:pPr>
      <w:r>
        <w:t xml:space="preserve">Comprehensive Sales Performance Report: Radiology Services in Australia Sydney (Q3 2023)</w:t>
      </w:r>
    </w:p>
    <w:bookmarkStart w:id="20" w:name="executive-summary"/>
    <w:p>
      <w:pPr>
        <w:pStyle w:val="Heading2"/>
      </w:pPr>
      <w:r>
        <w:t xml:space="preserve">Executive Summary</w:t>
      </w:r>
    </w:p>
    <w:p>
      <w:pPr>
        <w:pStyle w:val="FirstParagraph"/>
      </w:pPr>
      <w:r>
        <w:t xml:space="preserve">This critical Sales Report presents a detailed analysis of radiology service performance across the vibrant healthcare landscape of Australia Sydney. As one of the largest metropolitan centers globally, Sydney demands exceptional radiology services that align with both clinical excellence and commercial viability. The data reveals significant growth potential for forward-thinking Radiologist practices, with a 12% year-on-year increase in diagnostic imaging volume at leading Sydney facilities. This report underscores how strategic positioning as a premier Radiologist service provider directly impacts market leadership in Australia's most competitive healthcare hub.</w:t>
      </w:r>
    </w:p>
    <w:bookmarkEnd w:id="20"/>
    <w:bookmarkStart w:id="21" w:name="X1705a24baa04543f1328f13e49aa233d333e1d9"/>
    <w:p>
      <w:pPr>
        <w:pStyle w:val="Heading2"/>
      </w:pPr>
      <w:r>
        <w:t xml:space="preserve">Market Context: Sydney's Unique Radiology Demand</w:t>
      </w:r>
    </w:p>
    <w:p>
      <w:pPr>
        <w:pStyle w:val="FirstParagraph"/>
      </w:pPr>
      <w:r>
        <w:t xml:space="preserve">Australia Sydney represents a $3.2 billion radiology services market, driven by aging demographics, rising cancer incidence (1 in 4 Australians diagnosed with cancer), and the city's status as Australia's medical tourism capital. The demand for specialized Radiologist expertise has surged by 18% since 2020, particularly in MRI, CT oncology imaging, and interventional radiology. Unlike regional markets, Sydney requires a nuanced approach where clinical excellence must be paired with seamless patient experience and rapid turnaround times – critical success factors for any Radiologist practice operating within Australia's competitive healthcare ecosystem.</w:t>
      </w:r>
    </w:p>
    <w:bookmarkEnd w:id="21"/>
    <w:bookmarkStart w:id="22" w:name="X27ee7138ab33556c3dae93f2894f47afe232d07"/>
    <w:p>
      <w:pPr>
        <w:pStyle w:val="Heading2"/>
      </w:pPr>
      <w:r>
        <w:t xml:space="preserve">Performance Metrics: Q3 2023 Sales Analysis</w:t>
      </w:r>
    </w:p>
    <w:p>
      <w:pPr>
        <w:pStyle w:val="FirstParagraph"/>
      </w:pPr>
      <w:r>
        <w:t xml:space="preserve">The Sales Report demonstrates remarkable growth across all key performance indicators (KPIs) at Sydney-based radiology networks. Patient volumes increased by 14.7% compared to Q2, reaching an average of 18,500 scans per month across our flagship Sydney facilities. Notably:</w:t>
      </w:r>
    </w:p>
    <w:p>
      <w:pPr>
        <w:numPr>
          <w:ilvl w:val="0"/>
          <w:numId w:val="1001"/>
        </w:numPr>
        <w:pStyle w:val="Compact"/>
      </w:pPr>
      <w:r>
        <w:rPr>
          <w:bCs/>
          <w:b/>
        </w:rPr>
        <w:t xml:space="preserve">Revenue Growth</w:t>
      </w:r>
      <w:r>
        <w:t xml:space="preserve">: $8.3M in Q3 (up 16% YoY), exceeding targets by 9.2%</w:t>
      </w:r>
    </w:p>
    <w:p>
      <w:pPr>
        <w:numPr>
          <w:ilvl w:val="0"/>
          <w:numId w:val="1001"/>
        </w:numPr>
        <w:pStyle w:val="Compact"/>
      </w:pPr>
      <w:r>
        <w:rPr>
          <w:bCs/>
          <w:b/>
        </w:rPr>
        <w:t xml:space="preserve">Patient Retention Rate</w:t>
      </w:r>
      <w:r>
        <w:t xml:space="preserve">: 89% (vs industry average of 74%) – directly linked to Radiologist-led care coordination</w:t>
      </w:r>
    </w:p>
    <w:p>
      <w:pPr>
        <w:numPr>
          <w:ilvl w:val="0"/>
          <w:numId w:val="1001"/>
        </w:numPr>
        <w:pStyle w:val="Compact"/>
      </w:pPr>
      <w:r>
        <w:rPr>
          <w:bCs/>
          <w:b/>
        </w:rPr>
        <w:t xml:space="preserve">Referral Growth</w:t>
      </w:r>
      <w:r>
        <w:t xml:space="preserve">: New hospital partnerships added (3 major private hospitals), driving 22% increase in referral-based business</w:t>
      </w:r>
    </w:p>
    <w:p>
      <w:pPr>
        <w:numPr>
          <w:ilvl w:val="0"/>
          <w:numId w:val="1001"/>
        </w:numPr>
        <w:pStyle w:val="Compact"/>
      </w:pPr>
      <w:r>
        <w:rPr>
          <w:bCs/>
          <w:b/>
        </w:rPr>
        <w:t xml:space="preserve">Turnaround Time</w:t>
      </w:r>
      <w:r>
        <w:t xml:space="preserve">: Reduced by 27% to 1.8 days average for critical oncology reports – a key differentiator in Sydney's fast-paced market</w:t>
      </w:r>
    </w:p>
    <w:p>
      <w:pPr>
        <w:pStyle w:val="FirstParagraph"/>
      </w:pPr>
      <w:r>
        <w:t xml:space="preserve">This performance validates the strategic shift toward high-value imaging services. The Radiologist team's focus on subspecialty expertise (cardiac, neuro, musculoskeletal) has directly contributed to premium pricing power – with specialist consultations commanding 25% higher reimbursement rates than general radiology services in Australia Sydney.</w:t>
      </w:r>
    </w:p>
    <w:bookmarkEnd w:id="22"/>
    <w:bookmarkStart w:id="23" w:name="X4db528b2ec99bfcf60adf6d7b309c8e42af7f70"/>
    <w:p>
      <w:pPr>
        <w:pStyle w:val="Heading2"/>
      </w:pPr>
      <w:r>
        <w:t xml:space="preserve">Competitive Differentiation: Why Our Radiologist Model Wins</w:t>
      </w:r>
    </w:p>
    <w:p>
      <w:pPr>
        <w:pStyle w:val="FirstParagraph"/>
      </w:pPr>
      <w:r>
        <w:t xml:space="preserve">Unlike generic imaging centers, our Sydney-based Radiologist-led model delivers superior outcomes that translate to commercial advantage. The Sales Report identifies three critical differentiators:</w:t>
      </w:r>
    </w:p>
    <w:p>
      <w:pPr>
        <w:numPr>
          <w:ilvl w:val="0"/>
          <w:numId w:val="1002"/>
        </w:numPr>
        <w:pStyle w:val="Compact"/>
      </w:pPr>
      <w:r>
        <w:rPr>
          <w:bCs/>
          <w:b/>
        </w:rPr>
        <w:t xml:space="preserve">Clinical Integration</w:t>
      </w:r>
      <w:r>
        <w:t xml:space="preserve">: Direct collaboration between our Radiologist and referring physicians (e.g., at St Vincent's Hospital and Royal Prince Alfred) reduced misdiagnosis rates by 31% – directly enhancing patient satisfaction scores (4.7/5 avg.) critical for Sydney's reputation-driven healthcare market.</w:t>
      </w:r>
    </w:p>
    <w:p>
      <w:pPr>
        <w:numPr>
          <w:ilvl w:val="0"/>
          <w:numId w:val="1002"/>
        </w:numPr>
        <w:pStyle w:val="Compact"/>
      </w:pPr>
      <w:r>
        <w:rPr>
          <w:bCs/>
          <w:b/>
        </w:rPr>
        <w:t xml:space="preserve">Technology Adoption</w:t>
      </w:r>
      <w:r>
        <w:t xml:space="preserve">: Our AI-assisted imaging platform (approved by Australia's TGA) accelerates diagnostic workflows, enabling our Radiologist team to manage 37% more complex cases per week without compromising quality.</w:t>
      </w:r>
    </w:p>
    <w:p>
      <w:pPr>
        <w:numPr>
          <w:ilvl w:val="0"/>
          <w:numId w:val="1002"/>
        </w:numPr>
        <w:pStyle w:val="Compact"/>
      </w:pPr>
      <w:r>
        <w:rPr>
          <w:bCs/>
          <w:b/>
        </w:rPr>
        <w:t xml:space="preserve">Geographic Precision</w:t>
      </w:r>
      <w:r>
        <w:t xml:space="preserve">: Strategic placement of three high-tech facilities across Sydney (North Shore, CBD, Western Sydney) addresses critical service gaps identified in the Australia Health Department's 2023 regional access report.</w:t>
      </w:r>
    </w:p>
    <w:bookmarkEnd w:id="23"/>
    <w:bookmarkStart w:id="24" w:name="market-challenges-strategic-imperatives"/>
    <w:p>
      <w:pPr>
        <w:pStyle w:val="Heading2"/>
      </w:pPr>
      <w:r>
        <w:t xml:space="preserve">Market Challenges &amp; Strategic Imperatives</w:t>
      </w:r>
    </w:p>
    <w:p>
      <w:pPr>
        <w:pStyle w:val="FirstParagraph"/>
      </w:pPr>
      <w:r>
        <w:t xml:space="preserve">Despite strong performance, the Sales Report identifies urgent challenges requiring immediate action to maintain leadership in Australia Sydney:</w:t>
      </w:r>
    </w:p>
    <w:p>
      <w:pPr>
        <w:numPr>
          <w:ilvl w:val="0"/>
          <w:numId w:val="1003"/>
        </w:numPr>
        <w:pStyle w:val="Compact"/>
      </w:pPr>
      <w:r>
        <w:rPr>
          <w:bCs/>
          <w:b/>
        </w:rPr>
        <w:t xml:space="preserve">Workforce Shortages</w:t>
      </w:r>
      <w:r>
        <w:t xml:space="preserve">: 43% of Sydney radiology practices report acute Radiologist staffing gaps (vs. national average 28%). We must accelerate our recruitment pipeline for specialized Radiologist roles.</w:t>
      </w:r>
    </w:p>
    <w:p>
      <w:pPr>
        <w:numPr>
          <w:ilvl w:val="0"/>
          <w:numId w:val="1003"/>
        </w:numPr>
        <w:pStyle w:val="Compact"/>
      </w:pPr>
      <w:r>
        <w:rPr>
          <w:bCs/>
          <w:b/>
        </w:rPr>
        <w:t xml:space="preserve">Payer Pressures</w:t>
      </w:r>
      <w:r>
        <w:t xml:space="preserve">: Medicare rebates now cover only 65% of service costs for complex imaging – necessitating premium service expansion beyond public health channels.</w:t>
      </w:r>
    </w:p>
    <w:p>
      <w:pPr>
        <w:numPr>
          <w:ilvl w:val="0"/>
          <w:numId w:val="1003"/>
        </w:numPr>
        <w:pStyle w:val="Compact"/>
      </w:pPr>
      <w:r>
        <w:rPr>
          <w:bCs/>
          <w:b/>
        </w:rPr>
        <w:t xml:space="preserve">Competition Intensification</w:t>
      </w:r>
      <w:r>
        <w:t xml:space="preserve">: New entrants from Singapore and Melbourne are targeting Sydney's private insurance market, demanding enhanced value propositions.</w:t>
      </w:r>
    </w:p>
    <w:bookmarkEnd w:id="24"/>
    <w:bookmarkStart w:id="25" w:name="strategic-recommendations-for-q4-2023"/>
    <w:p>
      <w:pPr>
        <w:pStyle w:val="Heading2"/>
      </w:pPr>
      <w:r>
        <w:t xml:space="preserve">Strategic Recommendations for Q4 2023</w:t>
      </w:r>
    </w:p>
    <w:p>
      <w:pPr>
        <w:pStyle w:val="FirstParagraph"/>
      </w:pPr>
      <w:r>
        <w:t xml:space="preserve">This Sales Report concludes with actionable strategies tailored to dominate Australia Sydney's radiology market:</w:t>
      </w:r>
    </w:p>
    <w:p>
      <w:pPr>
        <w:numPr>
          <w:ilvl w:val="0"/>
          <w:numId w:val="1004"/>
        </w:numPr>
        <w:pStyle w:val="Compact"/>
      </w:pPr>
      <w:r>
        <w:rPr>
          <w:bCs/>
          <w:b/>
        </w:rPr>
        <w:t xml:space="preserve">Launch "Radiologist Concierge" Service</w:t>
      </w:r>
      <w:r>
        <w:t xml:space="preserve">: Offer dedicated Radiologist coordination for high-value clients (e.g., corporate health plans), targeting $2.1M revenue opportunity in Sydney's business sector.</w:t>
      </w:r>
    </w:p>
    <w:p>
      <w:pPr>
        <w:numPr>
          <w:ilvl w:val="0"/>
          <w:numId w:val="1004"/>
        </w:numPr>
        <w:pStyle w:val="Compact"/>
      </w:pPr>
      <w:r>
        <w:rPr>
          <w:bCs/>
          <w:b/>
        </w:rPr>
        <w:t xml:space="preserve">Expand Private Partnership Network</w:t>
      </w:r>
      <w:r>
        <w:t xml:space="preserve">: Secure contracts with 5 additional top-tier Sydney private hospitals by Q1 2024, leveraging our proven clinical outcomes data.</w:t>
      </w:r>
    </w:p>
    <w:p>
      <w:pPr>
        <w:numPr>
          <w:ilvl w:val="0"/>
          <w:numId w:val="1004"/>
        </w:numPr>
        <w:pStyle w:val="Compact"/>
      </w:pPr>
      <w:r>
        <w:rPr>
          <w:bCs/>
          <w:b/>
        </w:rPr>
        <w:t xml:space="preserve">Invest in AI Clinical Decision Support</w:t>
      </w:r>
      <w:r>
        <w:t xml:space="preserve">: Allocate $1.8M for next-gen imaging analytics – projected to increase case volume by 20% while reducing operational costs per scan.</w:t>
      </w:r>
    </w:p>
    <w:p>
      <w:pPr>
        <w:numPr>
          <w:ilvl w:val="0"/>
          <w:numId w:val="1004"/>
        </w:numPr>
        <w:pStyle w:val="Compact"/>
      </w:pPr>
      <w:r>
        <w:rPr>
          <w:bCs/>
          <w:b/>
        </w:rPr>
        <w:t xml:space="preserve">Develop Sydney-Specific Marketing Campaigns</w:t>
      </w:r>
      <w:r>
        <w:t xml:space="preserve">: Target high-net-worth patients and medical tourists through partnerships with Sydney luxury hotels and specialist medical travel agencies.</w:t>
      </w:r>
    </w:p>
    <w:bookmarkEnd w:id="25"/>
    <w:bookmarkStart w:id="26" w:name="Xdeb79a248ed0335619c2a65714f8199962f3420"/>
    <w:p>
      <w:pPr>
        <w:pStyle w:val="Heading2"/>
      </w:pPr>
      <w:r>
        <w:t xml:space="preserve">Conclusion: The Radiologist Advantage in Australia Sydney</w:t>
      </w:r>
    </w:p>
    <w:p>
      <w:pPr>
        <w:pStyle w:val="FirstParagraph"/>
      </w:pPr>
      <w:r>
        <w:t xml:space="preserve">The evidence is unequivocal: Success in Australia Sydney's radiology market hinges on exceptional Radiologist expertise delivered through commercialized clinical excellence. This Sales Report confirms that practices prioritizing Radiologist leadership – not just technical capabilities – consistently outperform competitors in patient acquisition, revenue growth, and clinical outcomes. As the Australian healthcare system evolves toward value-based care, our data shows that Sydney's premium radiology services must be synonymous with expert Radiologist involvement at every touchpoint.</w:t>
      </w:r>
    </w:p>
    <w:p>
      <w:pPr>
        <w:pStyle w:val="BodyText"/>
      </w:pPr>
      <w:r>
        <w:t xml:space="preserve">With 15% of Sydney residents now requiring diagnostic imaging annually, the opportunity to redefine radiology standards is here. By doubling down on our Radiologist-led model and executing the strategic imperatives outlined, we will solidify our position as Australia's premier radiology service provider in Sydney – driving sustainable growth while delivering superior patient care across Australia's most demanding healthcare market.</w:t>
      </w:r>
    </w:p>
    <w:p>
      <w:pPr>
        <w:pStyle w:val="BodyText"/>
      </w:pPr>
      <w:r>
        <w:rPr>
          <w:bCs/>
          <w:b/>
        </w:rPr>
        <w:t xml:space="preserve">Report Prepared For:</w:t>
      </w:r>
      <w:r>
        <w:t xml:space="preserve"> </w:t>
      </w:r>
      <w:r>
        <w:t xml:space="preserve">Executive Leadership, Sydney Radiology Network</w:t>
      </w:r>
      <w:r>
        <w:br/>
      </w:r>
      <w:r>
        <w:rPr>
          <w:bCs/>
          <w:b/>
        </w:rPr>
        <w:t xml:space="preserve">Date:</w:t>
      </w:r>
      <w:r>
        <w:t xml:space="preserve"> </w:t>
      </w:r>
      <w:r>
        <w:t xml:space="preserve">October 26, 2023</w:t>
      </w:r>
      <w:r>
        <w:br/>
      </w:r>
      <w:r>
        <w:rPr>
          <w:bCs/>
          <w:b/>
        </w:rPr>
        <w:t xml:space="preserve">Prepared By:</w:t>
      </w:r>
      <w:r>
        <w:t xml:space="preserve"> </w:t>
      </w:r>
      <w:r>
        <w:t xml:space="preserve">National Sales Strategy Division, Australia Healthcare Group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Radiology Sales Report: Australia Sydney Market Analysis</dc:title>
  <dc:creator/>
  <dc:language>en</dc:language>
  <cp:keywords/>
  <dcterms:created xsi:type="dcterms:W3CDTF">2025-12-09T15:40:51Z</dcterms:created>
  <dcterms:modified xsi:type="dcterms:W3CDTF">2025-12-09T15:40:51Z</dcterms:modified>
</cp:coreProperties>
</file>

<file path=docProps/custom.xml><?xml version="1.0" encoding="utf-8"?>
<Properties xmlns="http://schemas.openxmlformats.org/officeDocument/2006/custom-properties" xmlns:vt="http://schemas.openxmlformats.org/officeDocument/2006/docPropsVTypes"/>
</file>