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0" w:name="X1db360202943e55eb368cb5c5e0e09b9f29571b"/>
    <w:p>
      <w:pPr>
        <w:pStyle w:val="Heading1"/>
      </w:pPr>
      <w:r>
        <w:t xml:space="preserve">Comprehensive Sales Report: Radiologist Service Performance Analysis in Belgium Brussels</w:t>
      </w:r>
    </w:p>
    <w:bookmarkStart w:id="20" w:name="executive-summary"/>
    <w:p>
      <w:pPr>
        <w:pStyle w:val="Heading2"/>
      </w:pPr>
      <w:r>
        <w:t xml:space="preserve">Executive Summary</w:t>
      </w:r>
    </w:p>
    <w:p>
      <w:pPr>
        <w:pStyle w:val="FirstParagraph"/>
      </w:pPr>
      <w:r>
        <w:t xml:space="preserve">This official Sales Report provides a detailed analysis of radiology service performance across the Belgium Brussels metropolitan area for Q3 2023. As a leading specialist healthcare provider, our Radiologist practice has maintained strong market positioning through strategic partnerships with key institutions including Erasme University Hospital, UZ Brussel, and numerous private imaging centers throughout Brussels. This report demonstrates a 14.7% year-over-year growth in diagnostic volume while reinforcing our commitment to clinical excellence within Belgium's capital region.</w:t>
      </w:r>
    </w:p>
    <w:bookmarkEnd w:id="20"/>
    <w:bookmarkStart w:id="21" w:name="X6690bcd45e7b1bb16efe24676453938bec421b6"/>
    <w:p>
      <w:pPr>
        <w:pStyle w:val="Heading2"/>
      </w:pPr>
      <w:r>
        <w:t xml:space="preserve">Market Context: Radiologist Demand in Belgium Brussels</w:t>
      </w:r>
    </w:p>
    <w:p>
      <w:pPr>
        <w:pStyle w:val="FirstParagraph"/>
      </w:pPr>
      <w:r>
        <w:t xml:space="preserve">The Belgian healthcare landscape presents unique opportunities for specialized radiology services, particularly in Brussels where the population density (16,500/km²) and aging demographic drive consistent demand. As a certified Radiologist practice operating under Belgium's national healthcare framework (specifically meeting the requirements of the Federal Agency for Medicines and Health Products), we've observed significant market evolution since 2020. The Brussels region accounts for 38% of Belgium's advanced imaging procedures despite representing only 17% of the national population, creating a critical need for high-volume radiology expertise.</w:t>
      </w:r>
    </w:p>
    <w:bookmarkEnd w:id="21"/>
    <w:bookmarkStart w:id="22" w:name="quantitative-performance-metrics"/>
    <w:p>
      <w:pPr>
        <w:pStyle w:val="Heading2"/>
      </w:pPr>
      <w:r>
        <w:t xml:space="preserve">Quantitative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Diagnostic Procedures (Brussels)</w:t>
            </w:r>
          </w:p>
        </w:tc>
        <w:tc>
          <w:tcPr/>
          <w:p>
            <w:pPr>
              <w:pStyle w:val="Compact"/>
              <w:jc w:val="left"/>
            </w:pPr>
            <w:r>
              <w:t xml:space="preserve">18,745</w:t>
            </w:r>
          </w:p>
        </w:tc>
        <w:tc>
          <w:tcPr/>
          <w:p>
            <w:pPr>
              <w:pStyle w:val="Compact"/>
              <w:jc w:val="left"/>
            </w:pPr>
            <w:r>
              <w:t xml:space="preserve">16,350</w:t>
            </w:r>
          </w:p>
        </w:tc>
        <w:tc>
          <w:tcPr/>
          <w:p>
            <w:pPr>
              <w:pStyle w:val="Compact"/>
              <w:jc w:val="left"/>
            </w:pPr>
            <w:r>
              <w:t xml:space="preserve">+14.7%</w:t>
            </w:r>
          </w:p>
        </w:tc>
      </w:tr>
      <w:tr>
        <w:tc>
          <w:tcPr/>
          <w:p>
            <w:pPr>
              <w:pStyle w:val="Compact"/>
              <w:jc w:val="left"/>
            </w:pPr>
            <w:r>
              <w:t xml:space="preserve">New Hospital Contracts Secured</w:t>
            </w:r>
          </w:p>
        </w:tc>
        <w:tc>
          <w:tcPr/>
          <w:p>
            <w:pPr>
              <w:pStyle w:val="Compact"/>
              <w:jc w:val="left"/>
            </w:pPr>
            <w:r>
              <w:t xml:space="preserve">3 (including Clinique Saint-Luc)</w:t>
            </w:r>
          </w:p>
        </w:tc>
        <w:tc>
          <w:tcPr/>
          <w:p>
            <w:pPr>
              <w:pStyle w:val="Compact"/>
              <w:jc w:val="left"/>
            </w:pPr>
            <w:r>
              <w:t xml:space="preserve">1</w:t>
            </w:r>
          </w:p>
        </w:tc>
        <w:tc>
          <w:tcPr/>
          <w:p>
            <w:pPr>
              <w:pStyle w:val="Compact"/>
              <w:jc w:val="left"/>
            </w:pPr>
            <w:r>
              <w:t xml:space="preserve">+200%</w:t>
            </w:r>
          </w:p>
        </w:tc>
      </w:tr>
      <w:tr>
        <w:tc>
          <w:tcPr/>
          <w:p>
            <w:pPr>
              <w:pStyle w:val="Compact"/>
              <w:jc w:val="left"/>
            </w:pPr>
            <w:r>
              <w:t xml:space="preserve">Patient Satisfaction Score (Brussels)</w:t>
            </w:r>
          </w:p>
        </w:tc>
        <w:tc>
          <w:tcPr/>
          <w:p>
            <w:pPr>
              <w:pStyle w:val="Compact"/>
              <w:jc w:val="left"/>
            </w:pPr>
            <w:r>
              <w:t xml:space="preserve">94.2%</w:t>
            </w:r>
          </w:p>
        </w:tc>
        <w:tc>
          <w:tcPr/>
          <w:p>
            <w:pPr>
              <w:pStyle w:val="Compact"/>
              <w:jc w:val="left"/>
            </w:pPr>
            <w:r>
              <w:t xml:space="preserve">91.8%</w:t>
            </w:r>
          </w:p>
        </w:tc>
        <w:tc>
          <w:tcPr/>
          <w:p>
            <w:pPr>
              <w:pStyle w:val="Compact"/>
              <w:jc w:val="left"/>
            </w:pPr>
            <w:r>
              <w:t xml:space="preserve">+2.4 pts</w:t>
            </w:r>
          </w:p>
        </w:tc>
      </w:tr>
      <w:tr>
        <w:tc>
          <w:tcPr/>
          <w:p>
            <w:pPr>
              <w:pStyle w:val="Compact"/>
              <w:jc w:val="left"/>
            </w:pPr>
            <w:r>
              <w:t xml:space="preserve">Revenue Contribution from Belgium Brussels</w:t>
            </w:r>
          </w:p>
        </w:tc>
        <w:tc>
          <w:tcPr/>
          <w:p>
            <w:pPr>
              <w:pStyle w:val="Compact"/>
            </w:pPr>
          </w:p>
        </w:tc>
        <w:tc>
          <w:tcPr/>
          <w:p>
            <w:pPr>
              <w:pStyle w:val="Compact"/>
            </w:pPr>
          </w:p>
        </w:tc>
        <w:tc>
          <w:tcPr/>
          <w:p>
            <w:pPr>
              <w:pStyle w:val="Compact"/>
            </w:pPr>
          </w:p>
        </w:tc>
      </w:tr>
      <w:tr>
        <w:tc>
          <w:tcPr/>
          <w:p>
            <w:pPr>
              <w:pStyle w:val="Compact"/>
              <w:jc w:val="left"/>
            </w:pPr>
            <w:r>
              <w:t xml:space="preserve">€5,782,000 (68% of total revenue)</w:t>
            </w:r>
          </w:p>
        </w:tc>
        <w:tc>
          <w:tcPr/>
          <w:p>
            <w:pPr>
              <w:pStyle w:val="Compact"/>
            </w:pPr>
          </w:p>
        </w:tc>
        <w:tc>
          <w:tcPr/>
          <w:p>
            <w:pPr>
              <w:pStyle w:val="Compact"/>
            </w:pPr>
          </w:p>
        </w:tc>
        <w:tc>
          <w:tcPr/>
          <w:p>
            <w:pPr>
              <w:pStyle w:val="Compact"/>
            </w:pPr>
          </w:p>
        </w:tc>
      </w:tr>
    </w:tbl>
    <w:bookmarkEnd w:id="22"/>
    <w:bookmarkStart w:id="25" w:name="X0104abdb82bb9985e2e00e9e81edddb211d25ec"/>
    <w:p>
      <w:pPr>
        <w:pStyle w:val="Heading2"/>
      </w:pPr>
      <w:r>
        <w:t xml:space="preserve">Strategic Sales Initiatives in Belgium Brussels</w:t>
      </w:r>
    </w:p>
    <w:p>
      <w:pPr>
        <w:pStyle w:val="FirstParagraph"/>
      </w:pPr>
      <w:r>
        <w:t xml:space="preserve">Our targeted approach in the Brussels market has centered on three pillars:</w:t>
      </w:r>
    </w:p>
    <w:bookmarkStart w:id="23" w:name="institutional-partnership-development"/>
    <w:p>
      <w:pPr>
        <w:pStyle w:val="Heading3"/>
      </w:pPr>
      <w:r>
        <w:t xml:space="preserve">1. Institutional Partnership Development</w:t>
      </w:r>
    </w:p>
    <w:p>
      <w:pPr>
        <w:pStyle w:val="FirstParagraph"/>
      </w:pPr>
      <w:r>
        <w:t xml:space="preserve">We secured three major contracts with healthcare providers across Belgium Brussels during Q3, including a landmark 5-year agreement with Clinique Saint-Luc (Brussels) for comprehensive MRI/CT services. This partnership specifically addresses the growing demand for oncology imaging in the capital region, where 27% of cancer patients require advanced radiological diagnostics. Our Radiologist team now provides daily on-site service at this facility, reducing patient wait times by 41% compared to regional averages.</w:t>
      </w:r>
    </w:p>
    <w:bookmarkEnd w:id="23"/>
    <w:bookmarkStart w:id="24" w:name="digital-transformation-integration"/>
    <w:p>
      <w:pPr>
        <w:pStyle w:val="Heading3"/>
      </w:pPr>
      <w:r>
        <w:t xml:space="preserve">2. Digital Transformation Integration</w:t>
      </w:r>
    </w:p>
    <w:p>
      <w:pPr>
        <w:pStyle w:val="FirstParagraph"/>
      </w:pPr>
      <w:r>
        <w:t xml:space="preserve">Deployed our cloud-based imaging platform ("Brussels Radiology Connect") across all Brussels facilities, enabling real-time collaboration between our Radiologist specialists and referring physicians. This solution has increased reporting efficiency by 32% and is now utilized by 87% of partner clinics in Belgium's capital region. The system complies with Belgian data protection laws (Wet op de bescherming van persoonsgegevens) while enhancing cross-institutional care coordination.</w:t>
      </w:r>
    </w:p>
    <w:p>
      <w:pPr>
        <w:pStyle w:val="BodyText"/>
      </w:pPr>
      <w:r>
        <w:t xml:space="preserve">3. Community Health Outreach</w:t>
      </w:r>
    </w:p>
    <w:p>
      <w:pPr>
        <w:pStyle w:val="BodyText"/>
      </w:pPr>
      <w:r>
        <w:t xml:space="preserve">Launched the "Brussels Radiology Awareness Campaign" offering free screening events at community centers in Brussels municipalities (Watermael-Boechout, Saint-Josse-ten-Noode, and Molenbeek). This initiative generated 1,432 new patient leads and positioned our practice as a public health partner within Belgium's capital city. The campaign specifically targeted early detection of age-related conditions prevalent in Brussels' senior population.</w:t>
      </w:r>
    </w:p>
    <w:bookmarkEnd w:id="24"/>
    <w:bookmarkEnd w:id="25"/>
    <w:bookmarkStart w:id="26" w:name="Xbb005c9c4f527909fdc764247f3c35122cd0ba6"/>
    <w:p>
      <w:pPr>
        <w:pStyle w:val="Heading2"/>
      </w:pPr>
      <w:r>
        <w:t xml:space="preserve">Client Testimonials from Belgium Brussels</w:t>
      </w:r>
    </w:p>
    <w:p>
      <w:pPr>
        <w:pStyle w:val="BlockText"/>
      </w:pPr>
      <w:r>
        <w:t xml:space="preserve">"The Radiologist team at [Our Practice] has transformed our imaging department operations. Their seamless integration with UZ Brussel's electronic health records system reduced diagnostic turnaround time by 35% and significantly improved patient flow in our Brussels hospital."</w:t>
      </w:r>
      <w:r>
        <w:br/>
      </w:r>
      <w:r>
        <w:rPr>
          <w:bCs/>
          <w:b/>
        </w:rPr>
        <w:t xml:space="preserve">- Dr. Elise Dubois, Chief of Radiology, UZ Brussel</w:t>
      </w:r>
    </w:p>
    <w:p>
      <w:pPr>
        <w:pStyle w:val="BlockText"/>
      </w:pPr>
      <w:r>
        <w:t xml:space="preserve">"As a private clinic in central Brussels, we were struggling with imaging delays. Partnering with this Radiologist service resolved our capacity issues while maintaining the high clinical standards expected in Belgium's healthcare system."</w:t>
      </w:r>
      <w:r>
        <w:br/>
      </w:r>
      <w:r>
        <w:rPr>
          <w:bCs/>
          <w:b/>
        </w:rPr>
        <w:t xml:space="preserve">- Dr. Thomas Moreau, Managing Director, Clinique des Trois Etoiles (Brussels)</w:t>
      </w:r>
    </w:p>
    <w:bookmarkEnd w:id="26"/>
    <w:bookmarkStart w:id="27" w:name="Xb4cdea9652140a0b9d067bf78ee746399ab1f29"/>
    <w:p>
      <w:pPr>
        <w:pStyle w:val="Heading2"/>
      </w:pPr>
      <w:r>
        <w:t xml:space="preserve">Market Challenges &amp; Opportunities in Belgium Brussels</w:t>
      </w:r>
    </w:p>
    <w:p>
      <w:pPr>
        <w:pStyle w:val="FirstParagraph"/>
      </w:pPr>
      <w:r>
        <w:t xml:space="preserve">While the Brussels market presents significant growth potential, we face specific regional challenges:</w:t>
      </w:r>
    </w:p>
    <w:p>
      <w:pPr>
        <w:numPr>
          <w:ilvl w:val="0"/>
          <w:numId w:val="1001"/>
        </w:numPr>
        <w:pStyle w:val="Compact"/>
      </w:pPr>
      <w:r>
        <w:rPr>
          <w:bCs/>
          <w:b/>
        </w:rPr>
        <w:t xml:space="preserve">Regulatory Complexity:</w:t>
      </w:r>
      <w:r>
        <w:t xml:space="preserve"> </w:t>
      </w:r>
      <w:r>
        <w:t xml:space="preserve">Navigating Belgium's dual-language healthcare administration (French/Dutch) requires specialized compliance expertise in our Radiologist practice operations.</w:t>
      </w:r>
    </w:p>
    <w:p>
      <w:pPr>
        <w:numPr>
          <w:ilvl w:val="0"/>
          <w:numId w:val="1001"/>
        </w:numPr>
        <w:pStyle w:val="Compact"/>
      </w:pPr>
      <w:r>
        <w:rPr>
          <w:bCs/>
          <w:b/>
        </w:rPr>
        <w:t xml:space="preserve">Staffing Shortages:</w:t>
      </w:r>
      <w:r>
        <w:t xml:space="preserve"> </w:t>
      </w:r>
      <w:r>
        <w:t xml:space="preserve">Brussels faces a 17% deficit in radiology technicians, necessitating our investment in local training programs with Brussels University Hospitals.</w:t>
      </w:r>
    </w:p>
    <w:p>
      <w:pPr>
        <w:numPr>
          <w:ilvl w:val="0"/>
          <w:numId w:val="1001"/>
        </w:numPr>
        <w:pStyle w:val="Compact"/>
      </w:pPr>
      <w:r>
        <w:rPr>
          <w:bCs/>
          <w:b/>
        </w:rPr>
        <w:t xml:space="preserve">Competitive Landscape:</w:t>
      </w:r>
      <w:r>
        <w:t xml:space="preserve"> </w:t>
      </w:r>
      <w:r>
        <w:t xml:space="preserve">Increased competition from Paris-based radiology groups seeking to penetrate Belgium's capital market requires aggressive value proposition development.</w:t>
      </w:r>
    </w:p>
    <w:p>
      <w:pPr>
        <w:pStyle w:val="FirstParagraph"/>
      </w:pPr>
      <w:r>
        <w:t xml:space="preserve">Opportunity areas include expanding into emerging fields like AI-assisted diagnostics (approved by the Belgian Federal Agency for Medicines) and leveraging Brussels' status as a European Union hub for medical technology innovation. Our Radiologist practice has already initiated partnerships with two EU health tech startups operating from Brussels-based incubators.</w:t>
      </w:r>
    </w:p>
    <w:bookmarkEnd w:id="27"/>
    <w:bookmarkStart w:id="28" w:name="Xd50441df2b0e0bce4e16af4fc6fef0840dac09d"/>
    <w:p>
      <w:pPr>
        <w:pStyle w:val="Heading2"/>
      </w:pPr>
      <w:r>
        <w:t xml:space="preserve">Strategic Roadmap for Belgium Brussels Market</w:t>
      </w:r>
    </w:p>
    <w:p>
      <w:pPr>
        <w:pStyle w:val="FirstParagraph"/>
      </w:pPr>
      <w:r>
        <w:t xml:space="preserve">Our Q4 2023 priorities include:</w:t>
      </w:r>
    </w:p>
    <w:p>
      <w:pPr>
        <w:numPr>
          <w:ilvl w:val="0"/>
          <w:numId w:val="1002"/>
        </w:numPr>
        <w:pStyle w:val="Compact"/>
      </w:pPr>
      <w:r>
        <w:rPr>
          <w:bCs/>
          <w:b/>
        </w:rPr>
        <w:t xml:space="preserve">Establishing a Dedicated Brussels Radiology Hub:</w:t>
      </w:r>
      <w:r>
        <w:t xml:space="preserve"> </w:t>
      </w:r>
      <w:r>
        <w:t xml:space="preserve">Opening a new diagnostic center in the City of Brussels to consolidate services and improve regional coverage.</w:t>
      </w:r>
    </w:p>
    <w:p>
      <w:pPr>
        <w:numPr>
          <w:ilvl w:val="0"/>
          <w:numId w:val="1002"/>
        </w:numPr>
        <w:pStyle w:val="Compact"/>
      </w:pPr>
      <w:r>
        <w:rPr>
          <w:bCs/>
          <w:b/>
        </w:rPr>
        <w:t xml:space="preserve">Precision Medicine Expansion:</w:t>
      </w:r>
      <w:r>
        <w:t xml:space="preserve"> </w:t>
      </w:r>
      <w:r>
        <w:t xml:space="preserve">Implementing specialized imaging protocols for cardiovascular and neurological conditions, addressing critical needs identified by Belgian health authorities.</w:t>
      </w:r>
    </w:p>
    <w:p>
      <w:pPr>
        <w:numPr>
          <w:ilvl w:val="0"/>
          <w:numId w:val="1002"/>
        </w:numPr>
        <w:pStyle w:val="Compact"/>
      </w:pPr>
      <w:r>
        <w:rPr>
          <w:bCs/>
          <w:b/>
        </w:rPr>
        <w:t xml:space="preserve">Government Partnership Program:</w:t>
      </w:r>
      <w:r>
        <w:t xml:space="preserve"> </w:t>
      </w:r>
      <w:r>
        <w:t xml:space="preserve">Formalizing a collaboration with the Brussels Health Department to enhance screening programs for common diseases in the capital region.</w:t>
      </w:r>
    </w:p>
    <w:bookmarkEnd w:id="28"/>
    <w:bookmarkStart w:id="29" w:name="conclusion-future-outlook"/>
    <w:p>
      <w:pPr>
        <w:pStyle w:val="Heading2"/>
      </w:pPr>
      <w:r>
        <w:t xml:space="preserve">Conclusion: Future Outlook</w:t>
      </w:r>
    </w:p>
    <w:p>
      <w:pPr>
        <w:pStyle w:val="FirstParagraph"/>
      </w:pPr>
      <w:r>
        <w:t xml:space="preserve">This Sales Report confirms that our Radiologist practice has solidified its position as a market leader within Belgium Brussels through exceptional clinical service, strategic partnerships, and technological innovation. The 14.7% growth in Q3 demonstrates strong demand for high-quality radiology services in the capital region, where healthcare access remains a priority for Belgian policymakers. As we continue to navigate the unique regulatory and demographic landscape of Belgium's vibrant capital city, our commitment to delivering timely, accurate imaging solutions positions us for sustained growth.</w:t>
      </w:r>
    </w:p>
    <w:p>
      <w:pPr>
        <w:pStyle w:val="BodyText"/>
      </w:pPr>
      <w:r>
        <w:t xml:space="preserve">With Brussels' healthcare sector projected to grow at 5.2% annually through 2027 (per European Health Statistics), our Radiologist services are poised for significant expansion. We recommend doubling down on community engagement initiatives and accelerating AI integration to maintain our competitive edge in Belgium's most dynamic medical market.</w:t>
      </w:r>
    </w:p>
    <w:p>
      <w:pPr>
        <w:pStyle w:val="BodyText"/>
      </w:pPr>
      <w:r>
        <w:rPr>
          <w:bCs/>
          <w:b/>
        </w:rPr>
        <w:t xml:space="preserve">Prepared For:</w:t>
      </w:r>
      <w:r>
        <w:t xml:space="preserve"> </w:t>
      </w:r>
      <w:r>
        <w:t xml:space="preserve">Board of Directors, Belgium Brussels Healthcare Advisory Council</w:t>
      </w:r>
      <w:r>
        <w:br/>
      </w:r>
      <w:r>
        <w:rPr>
          <w:bCs/>
          <w:b/>
        </w:rPr>
        <w:t xml:space="preserve">Date:</w:t>
      </w:r>
      <w:r>
        <w:t xml:space="preserve"> </w:t>
      </w:r>
      <w:r>
        <w:t xml:space="preserve">October 26, 2023</w:t>
      </w:r>
      <w:r>
        <w:br/>
      </w:r>
      <w:r>
        <w:rPr>
          <w:bCs/>
          <w:b/>
        </w:rPr>
        <w:t xml:space="preserve">Confidentiality:</w:t>
      </w:r>
      <w:r>
        <w:t xml:space="preserve"> </w:t>
      </w:r>
      <w:r>
        <w:t xml:space="preserve">This Sales Report contains proprietary information for internal use only within Belgium Brussels healthcare network</w:t>
      </w:r>
    </w:p>
    <w:p>
      <w:r>
        <w:pict>
          <v:rect style="width:0;height:1.5pt" o:hralign="center" o:hrstd="t" o:hr="t"/>
        </w:pict>
      </w:r>
    </w:p>
    <w:p>
      <w:pPr>
        <w:pStyle w:val="FirstParagraph"/>
      </w:pPr>
      <w:r>
        <w:rPr>
          <w:iCs/>
          <w:i/>
        </w:rPr>
        <w:t xml:space="preserve">This document represents the official Sales Report for Radiologist services in Belgium Brussels. All figures and analysis are based on data collected from facilities operating within the Belgian capital region (Brussels-Capital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in Belgium Brussels</dc:title>
  <dc:creator/>
  <dc:language>en</dc:language>
  <cp:keywords/>
  <dcterms:created xsi:type="dcterms:W3CDTF">2025-12-09T20:37:34Z</dcterms:created>
  <dcterms:modified xsi:type="dcterms:W3CDTF">2025-12-09T20:37:34Z</dcterms:modified>
</cp:coreProperties>
</file>

<file path=docProps/custom.xml><?xml version="1.0" encoding="utf-8"?>
<Properties xmlns="http://schemas.openxmlformats.org/officeDocument/2006/custom-properties" xmlns:vt="http://schemas.openxmlformats.org/officeDocument/2006/docPropsVTypes"/>
</file>