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30" w:name="X132d012a0fbc42fded4deefecd624f3385cb838"/>
    <w:p>
      <w:pPr>
        <w:pStyle w:val="Heading1"/>
      </w:pPr>
      <w:r>
        <w:t xml:space="preserve">Comprehensive Sales Report: Radiology Services in Brazil Brasília Market</w:t>
      </w:r>
    </w:p>
    <w:bookmarkStart w:id="20" w:name="executive-summary"/>
    <w:p>
      <w:pPr>
        <w:pStyle w:val="Heading2"/>
      </w:pPr>
      <w:r>
        <w:t xml:space="preserve">Executive Summary</w:t>
      </w:r>
    </w:p>
    <w:p>
      <w:pPr>
        <w:pStyle w:val="FirstParagraph"/>
      </w:pPr>
      <w:r>
        <w:t xml:space="preserve">This official Sales Report details the performance of radiological services provided by our accredited medical imaging network across Brazil Brasília during Q3 2023. As the capital city of Brazil and a major healthcare hub, Brasília presents unique opportunities for advanced diagnostic solutions. Our Radiologist-led practice has achieved remarkable growth, with a 28% year-over-year increase in service volume and a 19% expansion in revenue streams. This report validates our strategic positioning as the premier radiology provider in Brazil Brasília, delivering exceptional value to patients and healthcare partners through cutting-edge technology and patient-centric care.</w:t>
      </w:r>
    </w:p>
    <w:bookmarkEnd w:id="20"/>
    <w:bookmarkStart w:id="21" w:name="X2e008ccdbf2529481497c6cb7aad6b91e64f369"/>
    <w:p>
      <w:pPr>
        <w:pStyle w:val="Heading2"/>
      </w:pPr>
      <w:r>
        <w:t xml:space="preserve">Market Context: Radiology Demand Landscape in Brazil Brasília</w:t>
      </w:r>
    </w:p>
    <w:p>
      <w:pPr>
        <w:pStyle w:val="FirstParagraph"/>
      </w:pPr>
      <w:r>
        <w:t xml:space="preserve">Brazil Brasília serves as the administrative heart of South America's largest nation, hosting 3.5 million residents and over 80 major healthcare institutions. The city faces critical demand for specialized diagnostic services due to its rapidly aging population (17% above 60 years) and rising incidence of chronic conditions like cardiovascular diseases (up 22% since 2020). As the leading Radiologist network in Brasília, we've observed a 35% surge in MRI and CT referrals from local hospitals—particularly from Hospital Universitário de Brasília (HUB) and Clínicas São Lucas. This market growth directly aligns with Brazil's National Health System (SUS) priorities for early disease detection, creating an optimal environment for our specialized radiology services.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Imaging Procedures</w:t>
            </w:r>
          </w:p>
        </w:tc>
        <w:tc>
          <w:tcPr/>
          <w:p>
            <w:pPr>
              <w:pStyle w:val="Compact"/>
              <w:jc w:val="left"/>
            </w:pPr>
            <w:r>
              <w:t xml:space="preserve">48,750</w:t>
            </w:r>
          </w:p>
        </w:tc>
        <w:tc>
          <w:tcPr/>
          <w:p>
            <w:pPr>
              <w:pStyle w:val="Compact"/>
              <w:jc w:val="left"/>
            </w:pPr>
            <w:r>
              <w:t xml:space="preserve">+28.3%</w:t>
            </w:r>
          </w:p>
        </w:tc>
        <w:tc>
          <w:tcPr/>
          <w:p>
            <w:pPr>
              <w:pStyle w:val="Compact"/>
              <w:jc w:val="left"/>
            </w:pPr>
            <w:r>
              <w:t xml:space="preserve">112% of Target</w:t>
            </w:r>
          </w:p>
        </w:tc>
      </w:tr>
      <w:tr>
        <w:tc>
          <w:tcPr/>
          <w:p>
            <w:pPr>
              <w:pStyle w:val="Compact"/>
              <w:jc w:val="left"/>
            </w:pPr>
            <w:r>
              <w:t xml:space="preserve">Revenue Generated (BRL)</w:t>
            </w:r>
          </w:p>
        </w:tc>
        <w:tc>
          <w:tcPr/>
          <w:p>
            <w:pPr>
              <w:pStyle w:val="Compact"/>
              <w:jc w:val="left"/>
            </w:pPr>
            <w:r>
              <w:t xml:space="preserve">R$ 14.2M</w:t>
            </w:r>
          </w:p>
        </w:tc>
        <w:tc>
          <w:tcPr/>
          <w:p>
            <w:pPr>
              <w:pStyle w:val="Compact"/>
              <w:jc w:val="left"/>
            </w:pPr>
            <w:r>
              <w:t xml:space="preserve">+19.6%</w:t>
            </w:r>
          </w:p>
        </w:tc>
        <w:tc>
          <w:tcPr/>
          <w:p>
            <w:pPr>
              <w:pStyle w:val="Compact"/>
              <w:jc w:val="left"/>
            </w:pPr>
            <w:r>
              <w:t xml:space="preserve">108% of Target</w:t>
            </w:r>
          </w:p>
        </w:tc>
      </w:tr>
      <w:tr>
        <w:tc>
          <w:tcPr/>
          <w:p>
            <w:pPr>
              <w:pStyle w:val="Compact"/>
              <w:jc w:val="left"/>
            </w:pPr>
            <w:r>
              <w:t xml:space="preserve">Private Patient Volume</w:t>
            </w:r>
          </w:p>
        </w:tc>
        <w:tc>
          <w:tcPr/>
          <w:p>
            <w:pPr>
              <w:pStyle w:val="Compact"/>
              <w:jc w:val="left"/>
            </w:pPr>
            <w:r>
              <w:t xml:space="preserve">27,300 (56% of total)</w:t>
            </w:r>
          </w:p>
        </w:tc>
        <w:tc>
          <w:tcPr/>
          <w:p>
            <w:pPr>
              <w:pStyle w:val="Compact"/>
              <w:jc w:val="left"/>
            </w:pPr>
            <w:r>
              <w:t xml:space="preserve">+31.1%</w:t>
            </w:r>
          </w:p>
        </w:tc>
        <w:tc>
          <w:tcPr/>
          <w:p>
            <w:pPr>
              <w:pStyle w:val="Compact"/>
              <w:jc w:val="left"/>
            </w:pPr>
            <w:r>
              <w:t xml:space="preserve">115% of Target</w:t>
            </w:r>
          </w:p>
        </w:tc>
      </w:tr>
      <w:tr>
        <w:tc>
          <w:tcPr/>
          <w:p>
            <w:pPr>
              <w:pStyle w:val="Compact"/>
              <w:jc w:val="left"/>
            </w:pPr>
            <w:r>
              <w:t xml:space="preserve">Public Sector Contracts</w:t>
            </w:r>
          </w:p>
        </w:tc>
        <w:tc>
          <w:tcPr/>
          <w:p>
            <w:pPr>
              <w:pStyle w:val="Compact"/>
              <w:jc w:val="left"/>
            </w:pPr>
            <w:r>
              <w:t xml:space="preserve">R$ 4.8M (SUS Partnerships)</w:t>
            </w:r>
          </w:p>
        </w:tc>
        <w:tc>
          <w:tcPr/>
          <w:p>
            <w:pPr>
              <w:pStyle w:val="Compact"/>
              <w:jc w:val="left"/>
            </w:pPr>
            <w:r>
              <w:t xml:space="preserve">+24.7%</w:t>
            </w:r>
          </w:p>
        </w:tc>
        <w:tc>
          <w:tcPr/>
          <w:p>
            <w:pPr>
              <w:pStyle w:val="Compact"/>
              <w:jc w:val="left"/>
            </w:pPr>
            <w:r>
              <w:t xml:space="preserve">103% of Target</w:t>
            </w:r>
          </w:p>
        </w:tc>
      </w:tr>
      <w:tr>
        <w:tc>
          <w:tcPr/>
          <w:p>
            <w:pPr>
              <w:pStyle w:val="Compact"/>
              <w:jc w:val="left"/>
            </w:pPr>
            <w:r>
              <w:t xml:space="preserve">Patient Satisfaction (NPS)</w:t>
            </w:r>
          </w:p>
        </w:tc>
        <w:tc>
          <w:tcPr/>
          <w:p>
            <w:pPr>
              <w:pStyle w:val="Compact"/>
              <w:jc w:val="left"/>
            </w:pPr>
            <w:r>
              <w:t xml:space="preserve">86/100</w:t>
            </w:r>
          </w:p>
        </w:tc>
        <w:tc>
          <w:tcPr/>
          <w:p>
            <w:pPr>
              <w:pStyle w:val="Compact"/>
              <w:jc w:val="left"/>
            </w:pPr>
            <w:r>
              <w:t xml:space="preserve">+9 points</w:t>
            </w:r>
          </w:p>
        </w:tc>
        <w:tc>
          <w:tcPr/>
          <w:p>
            <w:pPr>
              <w:pStyle w:val="Compact"/>
              <w:jc w:val="left"/>
            </w:pPr>
            <w:r>
              <w:t xml:space="preserve">Exceeded Goal by 15%</w:t>
            </w:r>
          </w:p>
        </w:tc>
      </w:tr>
    </w:tbl>
    <w:bookmarkEnd w:id="22"/>
    <w:bookmarkStart w:id="26" w:name="Xbd60a5818a75d3dad852f4961f8af0ec18d6974"/>
    <w:p>
      <w:pPr>
        <w:pStyle w:val="Heading2"/>
      </w:pPr>
      <w:r>
        <w:t xml:space="preserve">Strategic Growth Drivers in Brazil Brasília</w:t>
      </w:r>
    </w:p>
    <w:p>
      <w:pPr>
        <w:pStyle w:val="FirstParagraph"/>
      </w:pPr>
      <w:r>
        <w:t xml:space="preserve">Our success stems from three core initiatives tailored to the Brazil Brasília market:</w:t>
      </w:r>
    </w:p>
    <w:bookmarkStart w:id="23" w:name="integrated-referral-network-expansion"/>
    <w:p>
      <w:pPr>
        <w:pStyle w:val="Heading3"/>
      </w:pPr>
      <w:r>
        <w:t xml:space="preserve">1. Integrated Referral Network Expansion</w:t>
      </w:r>
    </w:p>
    <w:p>
      <w:pPr>
        <w:pStyle w:val="FirstParagraph"/>
      </w:pPr>
      <w:r>
        <w:t xml:space="preserve">We established formal partnerships with 14 key healthcare providers across Brazília, including the Ministry of Health’s SUS centers and private clinics like Sírio-Libanes. This Radiologist-driven collaboration reduced patient wait times by 42% and increased referral consistency by 67%. The partnership with Hospital de Base do Distrito Federal (HDF) alone generated R$ 1.8M in new revenue through dedicated CT angiography services for cardiac patients.</w:t>
      </w:r>
    </w:p>
    <w:bookmarkEnd w:id="23"/>
    <w:bookmarkStart w:id="24" w:name="technology-adoption-for-efficiency"/>
    <w:p>
      <w:pPr>
        <w:pStyle w:val="Heading3"/>
      </w:pPr>
      <w:r>
        <w:t xml:space="preserve">2. Technology Adoption for Efficiency</w:t>
      </w:r>
    </w:p>
    <w:p>
      <w:pPr>
        <w:pStyle w:val="FirstParagraph"/>
      </w:pPr>
      <w:r>
        <w:t xml:space="preserve">Deployment of AI-powered diagnostic tools (approved by ANVISA, Brazil's health regulator) in our Brasília facilities accelerated report generation by 50% and reduced error rates. Our digital platform "Radiologia Brasília" now processes 98% of imaging results within 24 hours—critical for emergency cases in Brazil’s capital city where ambulance response times average 32 minutes.</w:t>
      </w:r>
    </w:p>
    <w:bookmarkEnd w:id="24"/>
    <w:bookmarkStart w:id="25" w:name="community-health-initiatives"/>
    <w:p>
      <w:pPr>
        <w:pStyle w:val="Heading3"/>
      </w:pPr>
      <w:r>
        <w:t xml:space="preserve">3. Community Health Initiatives</w:t>
      </w:r>
    </w:p>
    <w:p>
      <w:pPr>
        <w:pStyle w:val="FirstParagraph"/>
      </w:pPr>
      <w:r>
        <w:t xml:space="preserve">As a socially responsible Radiologist practice, we launched free mobile screening units targeting underserved neighborhoods in Brasília (e.g., Samambaia and Taguatinga). These initiatives generated 1,420 early detection cases (including 87 cancer screenings) and enhanced our community reputation. The "Brasília Early Detection Project" also secured a R$ 500K grant from Brazil’s Ministry of Health for year-round outreach.</w:t>
      </w:r>
    </w:p>
    <w:bookmarkEnd w:id="25"/>
    <w:bookmarkEnd w:id="26"/>
    <w:bookmarkStart w:id="27" w:name="Xee27992b4f73f40efba38fc4af5784c1a7ea43f"/>
    <w:p>
      <w:pPr>
        <w:pStyle w:val="Heading2"/>
      </w:pPr>
      <w:r>
        <w:t xml:space="preserve">Market Challenges and Strategic Responses</w:t>
      </w:r>
    </w:p>
    <w:p>
      <w:pPr>
        <w:pStyle w:val="FirstParagraph"/>
      </w:pPr>
      <w:r>
        <w:t xml:space="preserve">Despite strong growth, we navigated significant challenges specific to the Brazil Brasília market:</w:t>
      </w:r>
    </w:p>
    <w:p>
      <w:pPr>
        <w:numPr>
          <w:ilvl w:val="0"/>
          <w:numId w:val="1001"/>
        </w:numPr>
        <w:pStyle w:val="Compact"/>
      </w:pPr>
      <w:r>
        <w:rPr>
          <w:bCs/>
          <w:b/>
        </w:rPr>
        <w:t xml:space="preserve">Currency Volatility:</w:t>
      </w:r>
      <w:r>
        <w:t xml:space="preserve"> </w:t>
      </w:r>
      <w:r>
        <w:t xml:space="preserve">Fluctuations in BRL impacted equipment import costs. We mitigated this by securing fixed-price contracts with Siemens Healthineers for Brasília-based MRI units, saving R$ 280K annually.</w:t>
      </w:r>
    </w:p>
    <w:p>
      <w:pPr>
        <w:numPr>
          <w:ilvl w:val="0"/>
          <w:numId w:val="1001"/>
        </w:numPr>
        <w:pStyle w:val="Compact"/>
      </w:pPr>
      <w:r>
        <w:rPr>
          <w:bCs/>
          <w:b/>
        </w:rPr>
        <w:t xml:space="preserve">Regulatory Compliance:</w:t>
      </w:r>
      <w:r>
        <w:t xml:space="preserve"> </w:t>
      </w:r>
      <w:r>
        <w:t xml:space="preserve">New ANVISA protocols for radiological safety required infrastructure upgrades. Our Radiologist team spearheaded a city-wide training program that achieved 100% compliance ahead of deadlines.</w:t>
      </w:r>
    </w:p>
    <w:p>
      <w:pPr>
        <w:numPr>
          <w:ilvl w:val="0"/>
          <w:numId w:val="1001"/>
        </w:numPr>
        <w:pStyle w:val="Compact"/>
      </w:pPr>
      <w:r>
        <w:rPr>
          <w:bCs/>
          <w:b/>
        </w:rPr>
        <w:t xml:space="preserve">Competition Pressure:</w:t>
      </w:r>
      <w:r>
        <w:t xml:space="preserve"> </w:t>
      </w:r>
      <w:r>
        <w:t xml:space="preserve">Two new imaging centers entered Brasília's market. We countered by launching our "Premium Diagnostic Package" (including 24/7 Radiologist access) which captured 34% of new premium patients.</w:t>
      </w:r>
    </w:p>
    <w:bookmarkEnd w:id="27"/>
    <w:bookmarkStart w:id="28" w:name="X001a928cf16ec77beddefea92a4f0e6aacde5bf"/>
    <w:p>
      <w:pPr>
        <w:pStyle w:val="Heading2"/>
      </w:pPr>
      <w:r>
        <w:t xml:space="preserve">Future Outlook: Sales Strategy for Brazil Brasília</w:t>
      </w:r>
    </w:p>
    <w:p>
      <w:pPr>
        <w:pStyle w:val="FirstParagraph"/>
      </w:pPr>
      <w:r>
        <w:t xml:space="preserve">Based on current momentum, we project a minimum 30% revenue growth in Brazil Brasília by Q1 2024 through:</w:t>
      </w:r>
    </w:p>
    <w:p>
      <w:pPr>
        <w:numPr>
          <w:ilvl w:val="0"/>
          <w:numId w:val="1002"/>
        </w:numPr>
        <w:pStyle w:val="Compact"/>
      </w:pPr>
      <w:r>
        <w:rPr>
          <w:bCs/>
          <w:b/>
        </w:rPr>
        <w:t xml:space="preserve">Tele-Radiology Expansion:</w:t>
      </w:r>
      <w:r>
        <w:t xml:space="preserve"> </w:t>
      </w:r>
      <w:r>
        <w:t xml:space="preserve">Launching remote interpretation services for rural health posts across the Federal District, leveraging our Radiologist network to serve 50+ new clinics.</w:t>
      </w:r>
    </w:p>
    <w:p>
      <w:pPr>
        <w:numPr>
          <w:ilvl w:val="0"/>
          <w:numId w:val="1002"/>
        </w:numPr>
        <w:pStyle w:val="Compact"/>
      </w:pPr>
      <w:r>
        <w:rPr>
          <w:bCs/>
          <w:b/>
        </w:rPr>
        <w:t xml:space="preserve">SUS Partnership Deepening:</w:t>
      </w:r>
      <w:r>
        <w:t xml:space="preserve"> </w:t>
      </w:r>
      <w:r>
        <w:t xml:space="preserve">Negotiating a contract to manage Brasília’s centralized imaging hub (projected R$ 12.5M annual revenue).</w:t>
      </w:r>
    </w:p>
    <w:p>
      <w:pPr>
        <w:numPr>
          <w:ilvl w:val="0"/>
          <w:numId w:val="1002"/>
        </w:numPr>
        <w:pStyle w:val="Compact"/>
      </w:pPr>
      <w:r>
        <w:rPr>
          <w:bCs/>
          <w:b/>
        </w:rPr>
        <w:t xml:space="preserve">Digital Health Integration:</w:t>
      </w:r>
      <w:r>
        <w:t xml:space="preserve"> </w:t>
      </w:r>
      <w:r>
        <w:t xml:space="preserve">Partnering with Brazil's national eHealth platform to embed our Radiology services into primary care workflows.</w:t>
      </w:r>
    </w:p>
    <w:p>
      <w:pPr>
        <w:pStyle w:val="FirstParagraph"/>
      </w:pPr>
      <w:r>
        <w:t xml:space="preserve">Our position as the most trusted Radiologist provider in Brazil Brasília positions us to capitalize on the city's healthcare modernization plan, "Brasília Saúde 2030," which allocates R$ 1.8B for diagnostic infrastructure over five years. This Sales Report confirms that our patient-first approach combined with strategic market intelligence delivers sustainable growth in Brazil’s most dynamic capital city.</w:t>
      </w:r>
    </w:p>
    <w:bookmarkEnd w:id="28"/>
    <w:bookmarkStart w:id="29" w:name="conclusion"/>
    <w:p>
      <w:pPr>
        <w:pStyle w:val="Heading2"/>
      </w:pPr>
      <w:r>
        <w:t xml:space="preserve">Conclusion</w:t>
      </w:r>
    </w:p>
    <w:p>
      <w:pPr>
        <w:pStyle w:val="FirstParagraph"/>
      </w:pPr>
      <w:r>
        <w:t xml:space="preserve">This comprehensive Sales Report affirms that our Radiologist-led practice has become the cornerstone of advanced imaging services across Brazil Brasília. The 28% growth in procedures, coupled with exceptional patient satisfaction and strategic public-private partnerships, demonstrates our market leadership. As Brazil’s healthcare landscape evolves toward greater digitization and preventive care, we remain committed to delivering the highest standards of radiological service in Brasília—driving both business excellence and community health outcomes. We recommend continued investment in AI integration and SUS collaborations to secure our position as Brazil's premier radiology provider for the capital city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Brazil Brasília</dc:title>
  <dc:creator/>
  <dc:language>en</dc:language>
  <cp:keywords/>
  <dcterms:created xsi:type="dcterms:W3CDTF">2026-07-23T14:13:05Z</dcterms:created>
  <dcterms:modified xsi:type="dcterms:W3CDTF">2026-07-23T14:13:05Z</dcterms:modified>
</cp:coreProperties>
</file>

<file path=docProps/custom.xml><?xml version="1.0" encoding="utf-8"?>
<Properties xmlns="http://schemas.openxmlformats.org/officeDocument/2006/custom-properties" xmlns:vt="http://schemas.openxmlformats.org/officeDocument/2006/docPropsVTypes"/>
</file>