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Performance</w:t>
      </w:r>
      <w:r>
        <w:t xml:space="preserve"> </w:t>
      </w:r>
      <w:r>
        <w:t xml:space="preserve">in</w:t>
      </w:r>
      <w:r>
        <w:t xml:space="preserve"> </w:t>
      </w:r>
      <w:r>
        <w:t xml:space="preserve">Canada</w:t>
      </w:r>
      <w:r>
        <w:t xml:space="preserve"> </w:t>
      </w:r>
      <w:r>
        <w:t xml:space="preserve">Montreal</w:t>
      </w:r>
    </w:p>
    <w:bookmarkStart w:id="30" w:name="X58dfaca499e878d69ab3f0508d9f8ca1948779a"/>
    <w:p>
      <w:pPr>
        <w:pStyle w:val="Heading1"/>
      </w:pPr>
      <w:r>
        <w:t xml:space="preserve">Q3 2023 Sales Report: Radiologist Market Performance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Comprehensive Analysis of Radiologist-Driven Sales Performance in Montreal, Quebec</w:t>
      </w:r>
    </w:p>
    <w:bookmarkStart w:id="20" w:name="i.-executive-summary"/>
    <w:p>
      <w:pPr>
        <w:pStyle w:val="Heading2"/>
      </w:pPr>
      <w:r>
        <w:t xml:space="preserve">I. Executive Summary</w:t>
      </w:r>
    </w:p>
    <w:p>
      <w:pPr>
        <w:pStyle w:val="FirstParagraph"/>
      </w:pPr>
      <w:r>
        <w:t xml:space="preserve">This Sales Report details the strategic performance of MedTech Solutions' imaging service portfolio across radiologist practices in Canada Montreal during Q3 2023. The period witnessed a 17% year-over-year revenue increase specifically driven by radiologist adoption of our AI-enhanced diagnostic platform. With Montreal representing 38% of Quebec's radiology market, this regional focus delivered exceptional results against national benchmarks. The report confirms that targeted engagement with radiologists—rather than hospital administrators—has become the cornerstone of our growth strategy in Canada Montreal.</w:t>
      </w:r>
    </w:p>
    <w:bookmarkEnd w:id="20"/>
    <w:bookmarkStart w:id="21" w:name="X3bb008992fc9363fc765c752bf6df7e6f682173"/>
    <w:p>
      <w:pPr>
        <w:pStyle w:val="Heading2"/>
      </w:pPr>
      <w:r>
        <w:t xml:space="preserve">II. Market Context: Why Radiologists Drive Success in Canada Montreal</w:t>
      </w:r>
    </w:p>
    <w:p>
      <w:pPr>
        <w:pStyle w:val="FirstParagraph"/>
      </w:pPr>
      <w:r>
        <w:t xml:space="preserve">In the Canadian healthcare ecosystem, radiologists are pivotal decision-makers for diagnostic imaging procurement. In Montreal's complex healthcare landscape—where 65% of private radiology clinics operate under the Quebec government's reimbursement framework—cultivating direct relationships with radiologists is non-negotiable. Our Q3 data reveals that 82% of new contracts were initiated through physician-led discussions, not institutional procurement channels. This pattern underscores why our Sales Report must prioritize radiologist engagement as the primary growth vector in Canada Montreal.</w:t>
      </w:r>
    </w:p>
    <w:p>
      <w:pPr>
        <w:pStyle w:val="BodyText"/>
      </w:pPr>
      <w:r>
        <w:t xml:space="preserve">Montreal's unique market dynamics further amplify this trend. The city hosts 47% of Quebec's specialized radiology practices, including major academic centers like McGill University Health Centre and private entities such as Clinique Radiologique de l'Est. With provincial healthcare budgets under pressure, radiologists increasingly seek solutions that reduce interpretation time while maintaining diagnostic accuracy—making our AI platform a natural fit for their clinical workflows.</w:t>
      </w:r>
    </w:p>
    <w:bookmarkEnd w:id="21"/>
    <w:bookmarkStart w:id="22" w:name="Xd5dc92712a45afc32852c79496a4b8bc041a3fc"/>
    <w:p>
      <w:pPr>
        <w:pStyle w:val="Heading2"/>
      </w:pPr>
      <w:r>
        <w:t xml:space="preserve">III. Q3 2023 Key Performance Indicators (Montreal Focus)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Revenue from Radiologist Clients (CAD)</w:t>
      </w:r>
    </w:p>
    <w:p>
      <w:pPr>
        <w:pStyle w:val="BodyText"/>
      </w:pPr>
      <w:r>
        <w:t xml:space="preserve">$1,845,000</w:t>
      </w:r>
    </w:p>
    <w:p>
      <w:pPr>
        <w:pStyle w:val="BodyText"/>
      </w:pPr>
      <w:r>
        <w:t xml:space="preserve">$1,577,000</w:t>
      </w:r>
    </w:p>
    <w:p>
      <w:pPr>
        <w:pStyle w:val="BodyText"/>
      </w:pPr>
      <w:r>
        <w:t xml:space="preserve">+16.9%</w:t>
      </w:r>
    </w:p>
    <w:p>
      <w:pPr>
        <w:pStyle w:val="BodyText"/>
      </w:pPr>
      <w:r>
        <w:t xml:space="preserve">New Radiologist Contracts Signed</w:t>
      </w:r>
    </w:p>
    <w:p>
      <w:pPr>
        <w:pStyle w:val="BodyText"/>
      </w:pPr>
      <w:r>
        <w:t xml:space="preserve">28</w:t>
      </w:r>
    </w:p>
    <w:p>
      <w:pPr>
        <w:pStyle w:val="BodyText"/>
      </w:pPr>
      <w:r>
        <w:t xml:space="preserve">23+21.7%</w:t>
      </w:r>
    </w:p>
    <w:p>
      <w:pPr>
        <w:pStyle w:val="BodyText"/>
      </w:pPr>
      <w:r>
        <w:t xml:space="preserve">Clinic Conversion Rate (From Lead)</w:t>
      </w:r>
    </w:p>
    <w:p>
      <w:pPr>
        <w:pStyle w:val="BodyText"/>
      </w:pPr>
      <w:r>
        <w:t xml:space="preserve">41%</w:t>
      </w:r>
    </w:p>
    <w:p>
      <w:pPr>
        <w:pStyle w:val="BodyText"/>
      </w:pPr>
      <w:r>
        <w:t xml:space="preserve">35%</w:t>
      </w:r>
    </w:p>
    <w:p>
      <w:pPr>
        <w:pStyle w:val="BodyText"/>
      </w:pPr>
      <w:r>
        <w:t xml:space="preserve">Avg. Contract Value (CAD)</w:t>
      </w:r>
    </w:p>
    <w:p>
      <w:pPr>
        <w:pStyle w:val="BodyText"/>
      </w:pPr>
      <w:r>
        <w:t xml:space="preserve">$65,892$60,420+8.7%</w:t>
      </w:r>
    </w:p>
    <w:p>
      <w:pPr>
        <w:pStyle w:val="BodyText"/>
      </w:pPr>
      <w:r>
        <w:t xml:space="preserve">Notably, our Montreal-based sales team achieved 132% of quarterly target through radiologist-focused initiatives. The most significant driver was the "Radiologist Advisory Council" program—where we engaged 15 senior radiologists in Montreal to co-develop solution features. This initiative directly contributed to a 32% increase in contract value, as practices paid premiums for tailored AI integrations.</w:t>
      </w:r>
    </w:p>
    <w:bookmarkEnd w:id="22"/>
    <w:bookmarkStart w:id="26" w:name="X593d424232cf1b11f3fcc488a1f315bc65c5905"/>
    <w:p>
      <w:pPr>
        <w:pStyle w:val="Heading2"/>
      </w:pPr>
      <w:r>
        <w:t xml:space="preserve">IV. Strategic Wins: Radiologist-Centric Success Stories</w:t>
      </w:r>
    </w:p>
    <w:bookmarkStart w:id="23" w:name="Xdd368ce036992145abb91ceb45059b5bb6e6920"/>
    <w:p>
      <w:pPr>
        <w:pStyle w:val="Heading3"/>
      </w:pPr>
      <w:r>
        <w:t xml:space="preserve">A. Clinique Radiologique du Centre-Ville (Montreal)</w:t>
      </w:r>
    </w:p>
    <w:p>
      <w:pPr>
        <w:pStyle w:val="FirstParagraph"/>
      </w:pPr>
      <w:r>
        <w:t xml:space="preserve">After 18 months of relationship building with Dr. Émilie Lévesque, lead radiologist at this 5-location clinic, we secured a $412K multi-year contract for our AI-powered CT analysis suite. Key breakthrough: Customized workflow integration that reduced report turnaround from 72 to 36 hours—a critical metric in Montreal's high-volume emergency imaging environment. Dr. Lévesque noted: "Your team understood our daily pain points better than any vendor in Canada Montreal."</w:t>
      </w:r>
    </w:p>
    <w:bookmarkEnd w:id="23"/>
    <w:bookmarkStart w:id="24" w:name="b.-mcgill-university-health-centre-muhc"/>
    <w:p>
      <w:pPr>
        <w:pStyle w:val="Heading3"/>
      </w:pPr>
      <w:r>
        <w:t xml:space="preserve">B. McGill University Health Centre (MUHC)</w:t>
      </w:r>
    </w:p>
    <w:p>
      <w:pPr>
        <w:pStyle w:val="FirstParagraph"/>
      </w:pPr>
      <w:r>
        <w:t xml:space="preserve">Our partnership with MUHC's Department of Radiology accelerated through a pilot program led by Dr. Marc Dubois, Director of Neuroradiology. The project deployed our cloud-based platform across 12 imaging suites, yielding a 27% reduction in missed pathology cases—directly aligning with Quebec's new clinical quality standards. This win generated $287K in immediate revenue and positioned us for hospital-wide expansion.</w:t>
      </w:r>
    </w:p>
    <w:bookmarkEnd w:id="24"/>
    <w:bookmarkStart w:id="25" w:name="c.-private-practice-alliance-montreal"/>
    <w:p>
      <w:pPr>
        <w:pStyle w:val="Heading3"/>
      </w:pPr>
      <w:r>
        <w:t xml:space="preserve">C. Private Practice Alliance (Montreal)</w:t>
      </w:r>
    </w:p>
    <w:p>
      <w:pPr>
        <w:pStyle w:val="FirstParagraph"/>
      </w:pPr>
      <w:r>
        <w:t xml:space="preserve">By organizing the first-ever Montreal Radiologist Tech Forum in July 2023, we connected 47 independent radiologists with product demos. Result: A $1.05M contract portfolio from small practices previously resistant to enterprise solutions—a testament to our Sales Report methodology of creating physician-led community engagement.</w:t>
      </w:r>
    </w:p>
    <w:bookmarkEnd w:id="25"/>
    <w:bookmarkEnd w:id="26"/>
    <w:bookmarkStart w:id="27" w:name="X94f7655add160a699858f2688be6c795c01d89f"/>
    <w:p>
      <w:pPr>
        <w:pStyle w:val="Heading2"/>
      </w:pPr>
      <w:r>
        <w:t xml:space="preserve">V. Overcoming Montreal-Specific Challenges</w:t>
      </w:r>
    </w:p>
    <w:p>
      <w:pPr>
        <w:pStyle w:val="FirstParagraph"/>
      </w:pPr>
      <w:r>
        <w:t xml:space="preserve">Our Q3 Sales Report identifies two critical hurdles unique to Canada Montreal:</w:t>
      </w:r>
    </w:p>
    <w:p>
      <w:pPr>
        <w:numPr>
          <w:ilvl w:val="0"/>
          <w:numId w:val="1001"/>
        </w:numPr>
        <w:pStyle w:val="Compact"/>
      </w:pPr>
      <w:r>
        <w:rPr>
          <w:bCs/>
          <w:b/>
        </w:rPr>
        <w:t xml:space="preserve">Provincial Compliance Demands:</w:t>
      </w:r>
      <w:r>
        <w:t xml:space="preserve"> </w:t>
      </w:r>
      <w:r>
        <w:t xml:space="preserve">Quebec's CLSC (Centre local de services communautaires) regulations required 6 months of platform validation before clinical use. Our dedicated Montreal compliance officer expedited approvals by aligning with Qc Ministry of Health protocols, avoiding pipeline delays.</w:t>
      </w:r>
    </w:p>
    <w:p>
      <w:pPr>
        <w:numPr>
          <w:ilvl w:val="0"/>
          <w:numId w:val="1001"/>
        </w:numPr>
        <w:pStyle w:val="Compact"/>
      </w:pPr>
      <w:r>
        <w:rPr>
          <w:bCs/>
          <w:b/>
        </w:rPr>
        <w:t xml:space="preserve">Clinical Workflow Integration:</w:t>
      </w:r>
      <w:r>
        <w:t xml:space="preserve"> </w:t>
      </w:r>
      <w:r>
        <w:t xml:space="preserve">Many Montreal radiologists resisted new tech due to existing PACS systems. We implemented a "radiologist-in-the-loop" training model where senior practitioners co-designed our interface—resulting in 92% adoption rate versus industry average of 68%.</w:t>
      </w:r>
    </w:p>
    <w:p>
      <w:pPr>
        <w:pStyle w:val="FirstParagraph"/>
      </w:pPr>
      <w:r>
        <w:t xml:space="preserve">This adaptive approach transformed potential objections into competitive advantages, proving that deep radiologist collaboration is essential for market penetration in Canada Montreal.</w:t>
      </w:r>
    </w:p>
    <w:bookmarkEnd w:id="27"/>
    <w:bookmarkStart w:id="28" w:name="X2220de9aa7c8d4147aaaac160ffcd60feb07905"/>
    <w:p>
      <w:pPr>
        <w:pStyle w:val="Heading2"/>
      </w:pPr>
      <w:r>
        <w:t xml:space="preserve">VI. Future Outlook: Radiologist Strategy for Canada Montreal</w:t>
      </w:r>
    </w:p>
    <w:p>
      <w:pPr>
        <w:pStyle w:val="FirstParagraph"/>
      </w:pPr>
      <w:r>
        <w:t xml:space="preserve">Based on Q3 performance, we recommend doubling down on radiologist-centric tactics:</w:t>
      </w:r>
    </w:p>
    <w:p>
      <w:pPr>
        <w:numPr>
          <w:ilvl w:val="0"/>
          <w:numId w:val="1002"/>
        </w:numPr>
        <w:pStyle w:val="Compact"/>
      </w:pPr>
      <w:r>
        <w:rPr>
          <w:bCs/>
          <w:b/>
        </w:rPr>
        <w:t xml:space="preserve">Expand Advisory Council:</w:t>
      </w:r>
      <w:r>
        <w:t xml:space="preserve"> </w:t>
      </w:r>
      <w:r>
        <w:t xml:space="preserve">Recruit 10+ additional Montreal radiologists to form a permanent innovation group by Q1 2024.</w:t>
      </w:r>
    </w:p>
    <w:p>
      <w:pPr>
        <w:numPr>
          <w:ilvl w:val="0"/>
          <w:numId w:val="1002"/>
        </w:numPr>
        <w:pStyle w:val="Compact"/>
      </w:pPr>
      <w:r>
        <w:rPr>
          <w:bCs/>
          <w:b/>
        </w:rPr>
        <w:t xml:space="preserve">Localized Content Marketing:</w:t>
      </w:r>
      <w:r>
        <w:t xml:space="preserve"> </w:t>
      </w:r>
      <w:r>
        <w:t xml:space="preserve">Develop French-Canadian clinical case studies featuring Montreal radiologists (e.g., "How Hôpital Notre-Dame Radiology Reduced Report Delays by 40%").</w:t>
      </w:r>
    </w:p>
    <w:p>
      <w:pPr>
        <w:numPr>
          <w:ilvl w:val="0"/>
          <w:numId w:val="1002"/>
        </w:numPr>
        <w:pStyle w:val="Compact"/>
      </w:pPr>
      <w:r>
        <w:rPr>
          <w:bCs/>
          <w:b/>
        </w:rPr>
        <w:t xml:space="preserve">Provincial Partnership Program:</w:t>
      </w:r>
      <w:r>
        <w:t xml:space="preserve"> </w:t>
      </w:r>
      <w:r>
        <w:t xml:space="preserve">Collaborate with the Association des Médecins Radiologues du Québec to co-host regulatory workshops for Montreal practices.</w:t>
      </w:r>
    </w:p>
    <w:p>
      <w:pPr>
        <w:pStyle w:val="FirstParagraph"/>
      </w:pPr>
      <w:r>
        <w:t xml:space="preserve">We project 25% revenue growth from Montreal radiologists in 2024, driven by this strategy. As Quebec's healthcare system prioritizes diagnostic efficiency under its new Digital Health Plan, our focus on radiologist relationships positions MedTech Solutions as the indispensable partner for Canada Montreal's imaging ecosystem.</w:t>
      </w:r>
    </w:p>
    <w:bookmarkEnd w:id="28"/>
    <w:bookmarkStart w:id="29" w:name="vii.-conclusion"/>
    <w:p>
      <w:pPr>
        <w:pStyle w:val="Heading2"/>
      </w:pPr>
      <w:r>
        <w:t xml:space="preserve">VII. Conclusion</w:t>
      </w:r>
    </w:p>
    <w:p>
      <w:pPr>
        <w:pStyle w:val="FirstParagraph"/>
      </w:pPr>
      <w:r>
        <w:t xml:space="preserve">This Sales Report unequivocally demonstrates that in Canada Montreal, success hinges on direct radiologist engagement—not generic sales tactics. Our Q3 results validate that when solutions are co-created with radiologists (as opposed to sold to institutions), we achieve premium pricing, faster adoption, and sustainable growth. The 17% revenue surge from Montreal's radiology community proves this model is not just effective—it's essential for market leadership.</w:t>
      </w:r>
    </w:p>
    <w:p>
      <w:pPr>
        <w:pStyle w:val="BodyText"/>
      </w:pPr>
      <w:r>
        <w:t xml:space="preserve">As we advance into Q4, every sales initiative will center on radiologist partnership. Our commitment to understanding the clinical realities of Quebec's imaging professionals remains our most powerful competitive differentiator in Canada Montreal. The data doesn't lie: When you solve radiologists' problems, you win the market.</w:t>
      </w:r>
    </w:p>
    <w:p>
      <w:pPr>
        <w:pStyle w:val="BodyText"/>
      </w:pPr>
      <w:r>
        <w:rPr>
          <w:iCs/>
          <w:i/>
        </w:rPr>
        <w:t xml:space="preserve">Prepared by: MedTech Solutions Sales Intelligence Unit | Montreal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Radiologist Market Performance in Canada Montreal</dc:title>
  <dc:creator/>
  <dc:language>en</dc:language>
  <cp:keywords/>
  <dcterms:created xsi:type="dcterms:W3CDTF">2026-07-23T01:26:08Z</dcterms:created>
  <dcterms:modified xsi:type="dcterms:W3CDTF">2026-07-23T01:26:08Z</dcterms:modified>
</cp:coreProperties>
</file>

<file path=docProps/custom.xml><?xml version="1.0" encoding="utf-8"?>
<Properties xmlns="http://schemas.openxmlformats.org/officeDocument/2006/custom-properties" xmlns:vt="http://schemas.openxmlformats.org/officeDocument/2006/docPropsVTypes"/>
</file>