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Radiology</w:t>
      </w:r>
      <w:r>
        <w:t xml:space="preserve"> </w:t>
      </w:r>
      <w:r>
        <w:t xml:space="preserve">Solutions</w:t>
      </w:r>
      <w:r>
        <w:t xml:space="preserve"> </w:t>
      </w:r>
      <w:r>
        <w:t xml:space="preserve">in</w:t>
      </w:r>
      <w:r>
        <w:t xml:space="preserve"> </w:t>
      </w:r>
      <w:r>
        <w:t xml:space="preserve">Canada</w:t>
      </w:r>
      <w:r>
        <w:t xml:space="preserve"> </w:t>
      </w:r>
      <w:r>
        <w:t xml:space="preserve">Toronto</w:t>
      </w:r>
    </w:p>
    <w:bookmarkStart w:id="27" w:name="X0aa34ecc6266e68fa369a0d35814a3d5cbf6ba0"/>
    <w:p>
      <w:pPr>
        <w:pStyle w:val="Heading1"/>
      </w:pPr>
      <w:r>
        <w:t xml:space="preserve">Annual Sales Report: Radiology Solutions Market Analysis for Toronto, Canada</w:t>
      </w:r>
    </w:p>
    <w:bookmarkStart w:id="20" w:name="executive-summary"/>
    <w:p>
      <w:pPr>
        <w:pStyle w:val="Heading2"/>
      </w:pPr>
      <w:r>
        <w:t xml:space="preserve">Executive Summary</w:t>
      </w:r>
    </w:p>
    <w:p>
      <w:pPr>
        <w:pStyle w:val="FirstParagraph"/>
      </w:pPr>
      <w:r>
        <w:t xml:space="preserve">This comprehensive Sales Report details the performance of advanced radiology solutions across the Toronto healthcare ecosystem in 2023. As Canada's largest metropolitan area and a global hub for medical innovation, Toronto presents unique opportunities for vendors targeting Radiologists. Our data reveals a 18% year-over-year growth in diagnostic imaging adoption among Toronto-based Radiologists, driven by aging demographics, technological advancements, and evolving healthcare delivery models. This report provides actionable insights specifically tailored to the Canadian radiology landscape in Toronto.</w:t>
      </w:r>
    </w:p>
    <w:bookmarkEnd w:id="20"/>
    <w:bookmarkStart w:id="21" w:name="X54e43efcc2aca48c3b3b1a6f6c3b7a2df78624e"/>
    <w:p>
      <w:pPr>
        <w:pStyle w:val="Heading2"/>
      </w:pPr>
      <w:r>
        <w:t xml:space="preserve">Market Context: Toronto's Radiology Landscape</w:t>
      </w:r>
    </w:p>
    <w:p>
      <w:pPr>
        <w:pStyle w:val="FirstParagraph"/>
      </w:pPr>
      <w:r>
        <w:t xml:space="preserve">Toronto's radiology sector serves over 6 million residents across Ontario's most densely populated urban center. With 52 acute care hospitals, 14 academic teaching institutions (including University of Toronto and Sinai Health System), and a growing private imaging network, the market demands specialized solutions. Key differentiators for successful vendors include: compliance with</w:t>
      </w:r>
      <w:r>
        <w:t xml:space="preserve"> </w:t>
      </w:r>
      <w:r>
        <w:rPr>
          <w:iCs/>
          <w:i/>
        </w:rPr>
        <w:t xml:space="preserve">Ontario Health Insurance Plan (OHIP) regulations</w:t>
      </w:r>
      <w:r>
        <w:t xml:space="preserve">, integration with provincial electronic health records (like OHIP Connect), and cultural sensitivity to Toronto's diverse patient population. Our 2023 data confirms that Toronto Radiologists prioritize tools reducing interpretation times by 25%+ and improving diagnostic accuracy in complex cases – particularly critical given the city's high-volume trauma centers.</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Product/Service</w:t>
            </w:r>
          </w:p>
        </w:tc>
        <w:tc>
          <w:tcPr/>
          <w:p>
            <w:pPr>
              <w:pStyle w:val="Compact"/>
              <w:jc w:val="left"/>
            </w:pPr>
            <w:r>
              <w:t xml:space="preserve">2022 Sales (CAD)</w:t>
            </w:r>
          </w:p>
        </w:tc>
        <w:tc>
          <w:tcPr/>
          <w:p>
            <w:pPr>
              <w:pStyle w:val="Compact"/>
              <w:jc w:val="left"/>
            </w:pPr>
            <w:r>
              <w:t xml:space="preserve">2023 Sales (CAD)</w:t>
            </w:r>
          </w:p>
        </w:tc>
        <w:tc>
          <w:tcPr/>
          <w:p>
            <w:pPr>
              <w:pStyle w:val="Compact"/>
              <w:jc w:val="left"/>
            </w:pPr>
            <w:r>
              <w:t xml:space="preserve">% Growth</w:t>
            </w:r>
          </w:p>
        </w:tc>
        <w:tc>
          <w:tcPr/>
          <w:p>
            <w:pPr>
              <w:pStyle w:val="Compact"/>
              <w:jc w:val="left"/>
            </w:pPr>
            <w:r>
              <w:t xml:space="preserve">Top Toronto Hospitals Adopting</w:t>
            </w:r>
          </w:p>
        </w:tc>
      </w:tr>
      <w:tr>
        <w:tc>
          <w:tcPr/>
          <w:p>
            <w:pPr>
              <w:pStyle w:val="Compact"/>
              <w:jc w:val="left"/>
            </w:pPr>
            <w:r>
              <w:t xml:space="preserve">AI-Powered Tumor Detection Suite</w:t>
            </w:r>
          </w:p>
        </w:tc>
        <w:tc>
          <w:tcPr/>
          <w:p>
            <w:pPr>
              <w:pStyle w:val="Compact"/>
              <w:jc w:val="left"/>
            </w:pPr>
            <w:r>
              <w:t xml:space="preserve">$1.2M</w:t>
            </w:r>
          </w:p>
        </w:tc>
        <w:tc>
          <w:tcPr/>
          <w:p>
            <w:pPr>
              <w:pStyle w:val="Compact"/>
              <w:jc w:val="left"/>
            </w:pPr>
            <w:r>
              <w:t xml:space="preserve">$1.65M</w:t>
            </w:r>
          </w:p>
        </w:tc>
        <w:tc>
          <w:tcPr/>
          <w:p>
            <w:pPr>
              <w:pStyle w:val="Compact"/>
              <w:jc w:val="left"/>
            </w:pPr>
            <w:r>
              <w:t xml:space="preserve">37.5%</w:t>
            </w:r>
          </w:p>
        </w:tc>
        <w:tc>
          <w:tcPr/>
          <w:p>
            <w:pPr>
              <w:pStyle w:val="Compact"/>
              <w:jc w:val="left"/>
            </w:pPr>
            <w:r>
              <w:t xml:space="preserve">Sunnybrook Health Sciences Centre, Princess Margaret Cancer Centre</w:t>
            </w:r>
          </w:p>
        </w:tc>
      </w:tr>
      <w:tr>
        <w:tc>
          <w:tcPr/>
          <w:p>
            <w:pPr>
              <w:pStyle w:val="Compact"/>
              <w:jc w:val="left"/>
            </w:pPr>
            <w:r>
              <w:t xml:space="preserve">Cloud-Based PACS Platform</w:t>
            </w:r>
          </w:p>
        </w:tc>
        <w:tc>
          <w:tcPr/>
          <w:p>
            <w:pPr>
              <w:pStyle w:val="Compact"/>
              <w:jc w:val="left"/>
            </w:pPr>
            <w:r>
              <w:t xml:space="preserve">$980K</w:t>
            </w:r>
          </w:p>
        </w:tc>
        <w:tc>
          <w:tcPr/>
          <w:p>
            <w:pPr>
              <w:pStyle w:val="Compact"/>
              <w:jc w:val="left"/>
            </w:pPr>
            <w:r>
              <w:t xml:space="preserve">$1.42M</w:t>
            </w:r>
          </w:p>
        </w:tc>
        <w:tc>
          <w:tcPr/>
          <w:p>
            <w:pPr>
              <w:pStyle w:val="Compact"/>
              <w:jc w:val="left"/>
            </w:pPr>
            <w:r>
              <w:t xml:space="preserve">45.3%</w:t>
            </w:r>
          </w:p>
        </w:tc>
        <w:tc>
          <w:tcPr/>
          <w:p>
            <w:pPr>
              <w:pStyle w:val="Compact"/>
              <w:jc w:val="left"/>
            </w:pPr>
            <w:r>
              <w:t xml:space="preserve">Mount Sinai Hospital, Unity Health Toronto</w:t>
            </w:r>
          </w:p>
        </w:tc>
      </w:tr>
      <w:tr>
        <w:tc>
          <w:tcPr/>
          <w:p>
            <w:pPr>
              <w:pStyle w:val="Compact"/>
              <w:jc w:val="left"/>
            </w:pPr>
            <w:r>
              <w:t xml:space="preserve">Radiologist Workflow Optimization Tools</w:t>
            </w:r>
          </w:p>
        </w:tc>
        <w:tc>
          <w:tcPr/>
          <w:p>
            <w:pPr>
              <w:pStyle w:val="Compact"/>
              <w:jc w:val="left"/>
            </w:pPr>
            <w:r>
              <w:t xml:space="preserve">$650K</w:t>
            </w:r>
          </w:p>
        </w:tc>
        <w:tc>
          <w:tcPr/>
          <w:p>
            <w:pPr>
              <w:pStyle w:val="Compact"/>
              <w:jc w:val="left"/>
            </w:pPr>
            <w:r>
              <w:t xml:space="preserve">$875K</w:t>
            </w:r>
          </w:p>
        </w:tc>
        <w:tc>
          <w:tcPr/>
          <w:p>
            <w:pPr>
              <w:pStyle w:val="Compact"/>
              <w:jc w:val="left"/>
            </w:pPr>
            <w:r>
              <w:t xml:space="preserve">34.6%</w:t>
            </w:r>
          </w:p>
        </w:tc>
        <w:tc>
          <w:tcPr/>
          <w:p>
            <w:pPr>
              <w:pStyle w:val="Compact"/>
              <w:jc w:val="left"/>
            </w:pPr>
            <w:r>
              <w:t xml:space="preserve">St. Michael's Hospital, Toronto Western Hospital</w:t>
            </w:r>
          </w:p>
        </w:tc>
      </w:tr>
    </w:tbl>
    <w:p>
      <w:pPr>
        <w:pStyle w:val="BodyText"/>
      </w:pPr>
      <w:r>
        <w:rPr>
          <w:bCs/>
          <w:b/>
        </w:rPr>
        <w:t xml:space="preserve">Key Insight:</w:t>
      </w:r>
      <w:r>
        <w:t xml:space="preserve"> </w:t>
      </w:r>
      <w:r>
        <w:t xml:space="preserve">The 45.3% growth in cloud-based PACS solutions reflects Toronto Radiologists' urgent need for interoperable systems amid provincial healthcare digitization initiatives. Over 78% of our top-tier customers in Canada Toronto reported that seamless OHIP integration was the decisive factor in their purchase – a metric exceeding national averages by 22%.</w:t>
      </w:r>
    </w:p>
    <w:bookmarkEnd w:id="22"/>
    <w:bookmarkStart w:id="23" w:name="Xa6115fe1d465d696efbee9e09d58ed89a670eb5"/>
    <w:p>
      <w:pPr>
        <w:pStyle w:val="Heading2"/>
      </w:pPr>
      <w:r>
        <w:t xml:space="preserve">Critical Trends Impacting Radiologists in Toronto</w:t>
      </w:r>
    </w:p>
    <w:p>
      <w:pPr>
        <w:pStyle w:val="FirstParagraph"/>
      </w:pPr>
      <w:r>
        <w:t xml:space="preserve">Our field research with 157 Toronto-based Radiologists reveals three pivotal trends shaping the market:</w:t>
      </w:r>
    </w:p>
    <w:p>
      <w:pPr>
        <w:numPr>
          <w:ilvl w:val="0"/>
          <w:numId w:val="1001"/>
        </w:numPr>
        <w:pStyle w:val="Compact"/>
      </w:pPr>
      <w:r>
        <w:rPr>
          <w:bCs/>
          <w:b/>
        </w:rPr>
        <w:t xml:space="preserve">AI Integration Demand:</w:t>
      </w:r>
      <w:r>
        <w:t xml:space="preserve"> </w:t>
      </w:r>
      <w:r>
        <w:t xml:space="preserve">89% of Toronto Radiologists now require AI-assisted tools for lung/abdominal CTs – a figure up from 56% in 2021. The Ontario Ministry of Health's recent $35M AI in Medical Imaging pilot has accelerated adoption.</w:t>
      </w:r>
    </w:p>
    <w:p>
      <w:pPr>
        <w:numPr>
          <w:ilvl w:val="0"/>
          <w:numId w:val="1001"/>
        </w:numPr>
        <w:pStyle w:val="Compact"/>
      </w:pPr>
      <w:r>
        <w:rPr>
          <w:bCs/>
          <w:b/>
        </w:rPr>
        <w:t xml:space="preserve">Workforce Shortages:</w:t>
      </w:r>
      <w:r>
        <w:t xml:space="preserve"> </w:t>
      </w:r>
      <w:r>
        <w:t xml:space="preserve">With Toronto having the highest radiologist-to-population ratio gap in Canada (1:48,000 vs. national average 1:32,500), practices prioritize solutions reducing interpretation burden by 30%+ to offset staffing gaps.</w:t>
      </w:r>
    </w:p>
    <w:p>
      <w:pPr>
        <w:numPr>
          <w:ilvl w:val="0"/>
          <w:numId w:val="1001"/>
        </w:numPr>
        <w:pStyle w:val="Compact"/>
      </w:pPr>
      <w:r>
        <w:rPr>
          <w:bCs/>
          <w:b/>
        </w:rPr>
        <w:t xml:space="preserve">Tele-Radiology Expansion:</w:t>
      </w:r>
      <w:r>
        <w:t xml:space="preserve"> </w:t>
      </w:r>
      <w:r>
        <w:t xml:space="preserve">Remote interpretation for rural Ontario patients has grown by 63% since 2022. Toronto-based Radiologists now provide 41% of remote readings for Northern communities – making robust telehealth platforms non-negotiable.</w:t>
      </w:r>
    </w:p>
    <w:bookmarkEnd w:id="23"/>
    <w:bookmarkStart w:id="24" w:name="challenges-unique-to-canada-toronto"/>
    <w:p>
      <w:pPr>
        <w:pStyle w:val="Heading2"/>
      </w:pPr>
      <w:r>
        <w:t xml:space="preserve">Challenges Unique to Canada Toronto</w:t>
      </w:r>
    </w:p>
    <w:p>
      <w:pPr>
        <w:pStyle w:val="FirstParagraph"/>
      </w:pPr>
      <w:r>
        <w:t xml:space="preserve">While promising, the Toronto market presents distinct challenges requiring nuanced sales approaches:</w:t>
      </w:r>
    </w:p>
    <w:p>
      <w:pPr>
        <w:numPr>
          <w:ilvl w:val="0"/>
          <w:numId w:val="1002"/>
        </w:numPr>
        <w:pStyle w:val="Compact"/>
      </w:pPr>
      <w:r>
        <w:rPr>
          <w:bCs/>
          <w:b/>
        </w:rPr>
        <w:t xml:space="preserve">Regulatory Complexity:</w:t>
      </w:r>
      <w:r>
        <w:t xml:space="preserve"> </w:t>
      </w:r>
      <w:r>
        <w:t xml:space="preserve">Navigating Ontario's College of Physicians and Surgeons (CPSO) guidelines for AI deployment requires specialized support. Our Toronto sales team now includes regulatory consultants to address this.</w:t>
      </w:r>
    </w:p>
    <w:p>
      <w:pPr>
        <w:numPr>
          <w:ilvl w:val="0"/>
          <w:numId w:val="1002"/>
        </w:numPr>
        <w:pStyle w:val="Compact"/>
      </w:pPr>
      <w:r>
        <w:rPr>
          <w:bCs/>
          <w:b/>
        </w:rPr>
        <w:t xml:space="preserve">Healthcare System Fragmentation:</w:t>
      </w:r>
      <w:r>
        <w:t xml:space="preserve"> </w:t>
      </w:r>
      <w:r>
        <w:t xml:space="preserve">Toronto's mix of public hospitals, private clinics, and academic centers creates inconsistent purchasing cycles. We've implemented a tiered pricing model specifically for Ontario's diverse healthcare funding streams.</w:t>
      </w:r>
    </w:p>
    <w:p>
      <w:pPr>
        <w:numPr>
          <w:ilvl w:val="0"/>
          <w:numId w:val="1002"/>
        </w:numPr>
        <w:pStyle w:val="Compact"/>
      </w:pPr>
      <w:r>
        <w:rPr>
          <w:bCs/>
          <w:b/>
        </w:rPr>
        <w:t xml:space="preserve">Cultural Nuances:</w:t>
      </w:r>
      <w:r>
        <w:t xml:space="preserve"> </w:t>
      </w:r>
      <w:r>
        <w:t xml:space="preserve">With 51% of Toronto's population identifying as visible minorities, Radiologists require solutions supporting multilingual patient communication – a factor we now emphasize in all Toronto sales pitches.</w:t>
      </w:r>
    </w:p>
    <w:bookmarkEnd w:id="24"/>
    <w:bookmarkStart w:id="25" w:name="strategic-recommendations-for-2024"/>
    <w:p>
      <w:pPr>
        <w:pStyle w:val="Heading2"/>
      </w:pPr>
      <w:r>
        <w:t xml:space="preserve">Strategic Recommendations for 2024</w:t>
      </w:r>
    </w:p>
    <w:p>
      <w:pPr>
        <w:pStyle w:val="FirstParagraph"/>
      </w:pPr>
      <w:r>
        <w:t xml:space="preserve">Based on this Sales Report, we recommend these targeted actions to capture greater market share among Toronto Radiologists:</w:t>
      </w:r>
    </w:p>
    <w:p>
      <w:pPr>
        <w:numPr>
          <w:ilvl w:val="0"/>
          <w:numId w:val="1003"/>
        </w:numPr>
        <w:pStyle w:val="Compact"/>
      </w:pPr>
      <w:r>
        <w:rPr>
          <w:bCs/>
          <w:b/>
        </w:rPr>
        <w:t xml:space="preserve">Develop Ontario-Specific Compliance Modules:</w:t>
      </w:r>
      <w:r>
        <w:t xml:space="preserve"> </w:t>
      </w:r>
      <w:r>
        <w:t xml:space="preserve">Create OHIP billing integration features as standard – not add-ons. Partner with local health IT firms like MedAccess to co-develop solutions.</w:t>
      </w:r>
    </w:p>
    <w:p>
      <w:pPr>
        <w:numPr>
          <w:ilvl w:val="0"/>
          <w:numId w:val="1003"/>
        </w:numPr>
        <w:pStyle w:val="Compact"/>
      </w:pPr>
      <w:r>
        <w:rPr>
          <w:bCs/>
          <w:b/>
        </w:rPr>
        <w:t xml:space="preserve">Launch "Toronto Radiologist Council":</w:t>
      </w:r>
      <w:r>
        <w:t xml:space="preserve"> </w:t>
      </w:r>
      <w:r>
        <w:t xml:space="preserve">Establish an advisory group of 15 prominent Toronto Radiologists (e.g., from University Health Network) for quarterly product feedback, directly addressing their workflow pain points.</w:t>
      </w:r>
    </w:p>
    <w:p>
      <w:pPr>
        <w:numPr>
          <w:ilvl w:val="0"/>
          <w:numId w:val="1003"/>
        </w:numPr>
        <w:pStyle w:val="Compact"/>
      </w:pPr>
      <w:r>
        <w:rPr>
          <w:bCs/>
          <w:b/>
        </w:rPr>
        <w:t xml:space="preserve">Prioritize Rural Tele-Radiology Expansion:</w:t>
      </w:r>
      <w:r>
        <w:t xml:space="preserve"> </w:t>
      </w:r>
      <w:r>
        <w:t xml:space="preserve">Bundle mobile interpretation tools with our PACS platform to enable Toronto-based Radiologists to serve Northern Ontario communities, capitalizing on the provincial healthcare initiative.</w:t>
      </w:r>
    </w:p>
    <w:p>
      <w:pPr>
        <w:numPr>
          <w:ilvl w:val="0"/>
          <w:numId w:val="1003"/>
        </w:numPr>
        <w:pStyle w:val="Compact"/>
      </w:pPr>
      <w:r>
        <w:rPr>
          <w:bCs/>
          <w:b/>
        </w:rPr>
        <w:t xml:space="preserve">Cultural Competency Training:</w:t>
      </w:r>
      <w:r>
        <w:t xml:space="preserve"> </w:t>
      </w:r>
      <w:r>
        <w:t xml:space="preserve">Implement mandatory training for all sales staff on Toronto's multicultural healthcare context, including understanding patient communication needs in diverse neighborhoods like Scarborough and Etobicoke.</w:t>
      </w:r>
    </w:p>
    <w:bookmarkEnd w:id="25"/>
    <w:bookmarkStart w:id="26" w:name="conclusion"/>
    <w:p>
      <w:pPr>
        <w:pStyle w:val="Heading2"/>
      </w:pPr>
      <w:r>
        <w:t xml:space="preserve">Conclusion</w:t>
      </w:r>
    </w:p>
    <w:p>
      <w:pPr>
        <w:pStyle w:val="FirstParagraph"/>
      </w:pPr>
      <w:r>
        <w:t xml:space="preserve">The 2023 Sales Report confirms that Toronto remains Canada's most dynamic market for radiology solutions – but success requires hyper-localized strategies. Radiologists here are not just buyers; they're healthcare innovators demanding tools that address Ontario-specific challenges: from OHIP compliance to serving a multicultural population while managing severe staffing shortages. Our 37.5% growth in AI solutions demonstrates that when vendors speak directly to Toronto Radiologists' realities – not generic healthcare needs – remarkable results follow.</w:t>
      </w:r>
    </w:p>
    <w:p>
      <w:pPr>
        <w:pStyle w:val="BodyText"/>
      </w:pPr>
      <w:r>
        <w:t xml:space="preserve">As we move into 2024, the path forward is clear: deepen our understanding of Ontario's unique radiology ecosystem, accelerate partnerships with Toronto institutions like the</w:t>
      </w:r>
      <w:r>
        <w:t xml:space="preserve"> </w:t>
      </w:r>
      <w:r>
        <w:rPr>
          <w:iCs/>
          <w:i/>
        </w:rPr>
        <w:t xml:space="preserve">Centre for Imaging Innovation at Sinai Health</w:t>
      </w:r>
      <w:r>
        <w:t xml:space="preserve">, and relentlessly prioritize solutions that help Radiologists in Canada Toronto deliver exceptional care within their complex system. The opportunity here isn't just market share – it's helping to shape the future of radiology in one of the world's most diverse urban healthcare environments.</w:t>
      </w:r>
    </w:p>
    <w:p>
      <w:pPr>
        <w:pStyle w:val="BodyText"/>
      </w:pPr>
      <w:r>
        <w:t xml:space="preserve">Prepared by: Global Medical Solutions Canada</w:t>
      </w:r>
    </w:p>
    <w:p>
      <w:pPr>
        <w:pStyle w:val="BodyText"/>
      </w:pPr>
      <w:r>
        <w:t xml:space="preserve">Date: December 15, 2023</w:t>
      </w:r>
    </w:p>
    <w:p>
      <w:pPr>
        <w:pStyle w:val="BodyText"/>
      </w:pPr>
      <w:r>
        <w:t xml:space="preserve">For Distribution to Radiology Leadership &amp; Strategic Partners in Toronto, Canada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Radiology Solutions in Canada Toronto</dc:title>
  <dc:creator/>
  <dc:language>en</dc:language>
  <cp:keywords/>
  <dcterms:created xsi:type="dcterms:W3CDTF">2026-07-21T01:59:33Z</dcterms:created>
  <dcterms:modified xsi:type="dcterms:W3CDTF">2026-07-21T01:59:33Z</dcterms:modified>
</cp:coreProperties>
</file>

<file path=docProps/custom.xml><?xml version="1.0" encoding="utf-8"?>
<Properties xmlns="http://schemas.openxmlformats.org/officeDocument/2006/custom-properties" xmlns:vt="http://schemas.openxmlformats.org/officeDocument/2006/docPropsVTypes"/>
</file>