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Radiology</w:t>
      </w:r>
      <w:r>
        <w:t xml:space="preserve"> </w:t>
      </w:r>
      <w:r>
        <w:t xml:space="preserve">Practice</w:t>
      </w:r>
      <w:r>
        <w:t xml:space="preserve"> </w:t>
      </w:r>
      <w:r>
        <w:t xml:space="preserve">Performance</w:t>
      </w:r>
      <w:r>
        <w:t xml:space="preserve"> </w:t>
      </w:r>
      <w:r>
        <w:t xml:space="preserve">-</w:t>
      </w:r>
      <w:r>
        <w:t xml:space="preserve"> </w:t>
      </w:r>
      <w:r>
        <w:t xml:space="preserve">Vancouver,</w:t>
      </w:r>
      <w:r>
        <w:t xml:space="preserve"> </w:t>
      </w:r>
      <w:r>
        <w:t xml:space="preserve">Canada</w:t>
      </w:r>
    </w:p>
    <w:bookmarkStart w:id="27" w:name="X8fcd126825e0a9f92d48203133a72474c3752a4"/>
    <w:p>
      <w:pPr>
        <w:pStyle w:val="Heading1"/>
      </w:pPr>
      <w:r>
        <w:t xml:space="preserve">ANNUAL SALES REPORT: RADILOGY PRACTICE PERFORMANCE IN CANADA VANCOUVER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Vancouver Medical Group Leadership &amp; Stakeholders</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the financial and operational performance of our radiology practice within Canada Vancouver during the fiscal year 2023. As a leading provider of diagnostic imaging services in British Columbia's largest metropolitan area, our Radiologist-led team achieved a remarkable 18.7% year-over-year growth in total revenue, reaching $14.2 million CAD. This success stems from strategic investments in advanced technology, expanded service offerings, and deepened community integration across Vancouver's diverse healthcare ecosystem. The report underscores how our focus on patient-centered care—driven by expert Radiologist teams—has solidified our position as the preferred imaging provider for both primary care physicians and specialty clinics throughout Canada Vancouver.</w:t>
      </w:r>
    </w:p>
    <w:bookmarkEnd w:id="20"/>
    <w:bookmarkStart w:id="21" w:name="ii.-sales-performance-analysis"/>
    <w:p>
      <w:pPr>
        <w:pStyle w:val="Heading2"/>
      </w:pPr>
      <w:r>
        <w:t xml:space="preserve">II. Sales Performance Analysis</w:t>
      </w:r>
    </w:p>
    <w:p>
      <w:pPr>
        <w:pStyle w:val="FirstParagraph"/>
      </w:pPr>
      <w:r>
        <w:rPr>
          <w:bCs/>
          <w:b/>
        </w:rPr>
        <w:t xml:space="preserve">Revenue Streams Breakdown:</w:t>
      </w:r>
    </w:p>
    <w:p>
      <w:pPr>
        <w:numPr>
          <w:ilvl w:val="0"/>
          <w:numId w:val="1001"/>
        </w:numPr>
        <w:pStyle w:val="Compact"/>
      </w:pPr>
      <w:r>
        <w:rPr>
          <w:bCs/>
          <w:b/>
        </w:rPr>
        <w:t xml:space="preserve">Digital Mammography &amp; Breast Imaging:</w:t>
      </w:r>
      <w:r>
        <w:t xml:space="preserve"> </w:t>
      </w:r>
      <w:r>
        <w:t xml:space="preserve">$4.1M (30% of total revenue) - 22% YoY growth due to expanded screening programs in partnership with Vancouver Coastal Health</w:t>
      </w:r>
    </w:p>
    <w:p>
      <w:pPr>
        <w:numPr>
          <w:ilvl w:val="0"/>
          <w:numId w:val="1001"/>
        </w:numPr>
        <w:pStyle w:val="Compact"/>
      </w:pPr>
      <w:r>
        <w:rPr>
          <w:bCs/>
          <w:b/>
        </w:rPr>
        <w:t xml:space="preserve">MRI &amp; CT Services:</w:t>
      </w:r>
      <w:r>
        <w:t xml:space="preserve"> </w:t>
      </w:r>
      <w:r>
        <w:t xml:space="preserve">$5.8M (41% of total revenue) - Led by our high-field MRI fleet, driven by demand for oncology and musculoskeletal imaging</w:t>
      </w:r>
    </w:p>
    <w:p>
      <w:pPr>
        <w:numPr>
          <w:ilvl w:val="0"/>
          <w:numId w:val="1001"/>
        </w:numPr>
        <w:pStyle w:val="Compact"/>
      </w:pPr>
      <w:r>
        <w:rPr>
          <w:bCs/>
          <w:b/>
        </w:rPr>
        <w:t xml:space="preserve">Ultrasound &amp; Interventional Radiology:</w:t>
      </w:r>
      <w:r>
        <w:t xml:space="preserve"> </w:t>
      </w:r>
      <w:r>
        <w:t xml:space="preserve">$3.5M (25% of total revenue) - 15% growth from vascular and pain management collaborations</w:t>
      </w:r>
    </w:p>
    <w:p>
      <w:pPr>
        <w:numPr>
          <w:ilvl w:val="0"/>
          <w:numId w:val="1001"/>
        </w:numPr>
        <w:pStyle w:val="Compact"/>
      </w:pPr>
      <w:r>
        <w:rPr>
          <w:bCs/>
          <w:b/>
        </w:rPr>
        <w:t xml:space="preserve">Pediatric Imaging:</w:t>
      </w:r>
      <w:r>
        <w:t xml:space="preserve"> </w:t>
      </w:r>
      <w:r>
        <w:t xml:space="preserve">$1.0M (7% of total revenue) - Notable 28% surge following new pediatric specialist partnerships</w:t>
      </w:r>
    </w:p>
    <w:p>
      <w:pPr>
        <w:pStyle w:val="FirstParagraph"/>
      </w:pPr>
      <w:r>
        <w:t xml:space="preserve">Key drivers of this Sales Report success include our state-of-the-art 3T MRI installation at Vancouver General Hospital affiliate locations and a strategic partnership with Coastal Medical Group, which generated 35% of all new patient referrals. Crucially, every imaging service is interpreted by board-certified Canadian Radiologist physicians who provide immediate clinical consultation—a differentiator absent in many competing facilities across Canada Vancouver.</w:t>
      </w:r>
    </w:p>
    <w:bookmarkEnd w:id="21"/>
    <w:bookmarkStart w:id="22" w:name="X008a19f5d0c8d111ebf0aa9ce418cbd6a47affa"/>
    <w:p>
      <w:pPr>
        <w:pStyle w:val="Heading2"/>
      </w:pPr>
      <w:r>
        <w:t xml:space="preserve">III. Market Positioning in Canada Vancouver</w:t>
      </w:r>
    </w:p>
    <w:p>
      <w:pPr>
        <w:pStyle w:val="FirstParagraph"/>
      </w:pPr>
      <w:r>
        <w:t xml:space="preserve">Vancouver’s healthcare market presents unique opportunities and challenges for radiology providers. With a population exceeding 2.6 million residents (Health Canada 2023 data), the city faces significant diagnostic imaging demand due to aging demographics and high cancer incidence rates. Our Sales Report reveals that Vancouver accounts for 42% of British Columbia's total medical imaging volume—making it the most critical market for radiology practices in Canada.</w:t>
      </w:r>
    </w:p>
    <w:p>
      <w:pPr>
        <w:pStyle w:val="BodyText"/>
      </w:pPr>
      <w:r>
        <w:t xml:space="preserve">Unlike larger Canadian cities with centralized systems, Vancouver operates through a decentralized model where independent Radiologist groups compete alongside public hospitals. Our practice has capitalized on this environment by offering:</w:t>
      </w:r>
    </w:p>
    <w:p>
      <w:pPr>
        <w:numPr>
          <w:ilvl w:val="0"/>
          <w:numId w:val="1002"/>
        </w:numPr>
        <w:pStyle w:val="Compact"/>
      </w:pPr>
      <w:r>
        <w:rPr>
          <w:bCs/>
          <w:b/>
        </w:rPr>
        <w:t xml:space="preserve">Same-Day Appointment Availability:</w:t>
      </w:r>
      <w:r>
        <w:t xml:space="preserve"> </w:t>
      </w:r>
      <w:r>
        <w:t xml:space="preserve">92% of patients receive imaging within 48 hours (vs. provincial average of 7 days)</w:t>
      </w:r>
    </w:p>
    <w:p>
      <w:pPr>
        <w:numPr>
          <w:ilvl w:val="0"/>
          <w:numId w:val="1002"/>
        </w:numPr>
        <w:pStyle w:val="Compact"/>
      </w:pPr>
      <w:r>
        <w:rPr>
          <w:bCs/>
          <w:b/>
        </w:rPr>
        <w:t xml:space="preserve">Virtual Radiologist Consultations:</w:t>
      </w:r>
      <w:r>
        <w:t xml:space="preserve"> </w:t>
      </w:r>
      <w:r>
        <w:t xml:space="preserve">Real-time interpretation for rural BC clinics via our digital platform</w:t>
      </w:r>
    </w:p>
    <w:p>
      <w:pPr>
        <w:numPr>
          <w:ilvl w:val="0"/>
          <w:numId w:val="1002"/>
        </w:numPr>
        <w:pStyle w:val="Compact"/>
      </w:pPr>
      <w:r>
        <w:rPr>
          <w:bCs/>
          <w:b/>
        </w:rPr>
        <w:t xml:space="preserve">Cultural Competency:</w:t>
      </w:r>
      <w:r>
        <w:t xml:space="preserve"> </w:t>
      </w:r>
      <w:r>
        <w:t xml:space="preserve">Multilingual Radiologist support staff serving Vancouver's diverse communities (38% non-English speaking patients)</w:t>
      </w:r>
    </w:p>
    <w:bookmarkEnd w:id="22"/>
    <w:bookmarkStart w:id="23" w:name="Xd7b4fe00d9f049b0dac552aaefb3eea8e9268c7"/>
    <w:p>
      <w:pPr>
        <w:pStyle w:val="Heading2"/>
      </w:pPr>
      <w:r>
        <w:t xml:space="preserve">IV. Competitive Differentiation: The Radiologist Advantage</w:t>
      </w:r>
    </w:p>
    <w:p>
      <w:pPr>
        <w:pStyle w:val="FirstParagraph"/>
      </w:pPr>
      <w:r>
        <w:t xml:space="preserve">A critical factor in our sales success is the direct involvement of expert Canadian-trained Radiologist physicians in every patient journey. While many Vancouver imaging centers rely on non-physician technicians for preliminary reports, our Sales Report documents how having board-certified Radiologist interpret all studies reduces diagnostic errors by 27% and accelerates treatment planning. This has been particularly impactful in cancer pathways—where timely imaging interpretation directly correlates with improved survival rates.</w:t>
      </w:r>
    </w:p>
    <w:p>
      <w:pPr>
        <w:pStyle w:val="BodyText"/>
      </w:pPr>
      <w:r>
        <w:t xml:space="preserve">Competitor analysis shows that practices without dedicated Radiologist leadership (common in corporate chains) average only 68% patient retention versus our practice's 89%. In Canada Vancouver, where physician-led care is increasingly valued by both patients and referring physicians, this distinction has become a major sales catalyst. Our "Radiologist Direct" program—where patients receive reports directly from their interpreting Radiologist—has generated 41% of new business through word-of-mouth referrals.</w:t>
      </w:r>
    </w:p>
    <w:bookmarkEnd w:id="23"/>
    <w:bookmarkStart w:id="24" w:name="v.-challenges-strategic-initiatives"/>
    <w:p>
      <w:pPr>
        <w:pStyle w:val="Heading2"/>
      </w:pPr>
      <w:r>
        <w:t xml:space="preserve">V. Challenges &amp; Strategic Initiatives</w:t>
      </w:r>
    </w:p>
    <w:p>
      <w:pPr>
        <w:pStyle w:val="FirstParagraph"/>
      </w:pPr>
      <w:r>
        <w:t xml:space="preserve">Despite strong performance, our Sales Report identifies two key challenges in the Canada Vancouver market:</w:t>
      </w:r>
    </w:p>
    <w:p>
      <w:pPr>
        <w:numPr>
          <w:ilvl w:val="0"/>
          <w:numId w:val="1003"/>
        </w:numPr>
        <w:pStyle w:val="Compact"/>
      </w:pPr>
      <w:r>
        <w:rPr>
          <w:bCs/>
          <w:b/>
        </w:rPr>
        <w:t xml:space="preserve">Healthcare Funding Pressures:</w:t>
      </w:r>
      <w:r>
        <w:t xml:space="preserve"> </w:t>
      </w:r>
      <w:r>
        <w:t xml:space="preserve">Provincial fee schedule cuts for imaging services (4.2% reduction) necessitated service bundling strategies</w:t>
      </w:r>
    </w:p>
    <w:p>
      <w:pPr>
        <w:numPr>
          <w:ilvl w:val="0"/>
          <w:numId w:val="1003"/>
        </w:numPr>
        <w:pStyle w:val="Compact"/>
      </w:pPr>
      <w:r>
        <w:rPr>
          <w:bCs/>
          <w:b/>
        </w:rPr>
        <w:t xml:space="preserve">Talent Shortages:</w:t>
      </w:r>
      <w:r>
        <w:t xml:space="preserve"> </w:t>
      </w:r>
      <w:r>
        <w:t xml:space="preserve">15% vacancy rate among Vancouver Radiologist positions, requiring aggressive recruitment from Canadian medical schools</w:t>
      </w:r>
    </w:p>
    <w:p>
      <w:pPr>
        <w:pStyle w:val="FirstParagraph"/>
      </w:pPr>
      <w:r>
        <w:t xml:space="preserve">To address these, we implemented:</w:t>
      </w:r>
    </w:p>
    <w:p>
      <w:pPr>
        <w:numPr>
          <w:ilvl w:val="0"/>
          <w:numId w:val="1004"/>
        </w:numPr>
        <w:pStyle w:val="Compact"/>
      </w:pPr>
      <w:r>
        <w:rPr>
          <w:bCs/>
          <w:b/>
        </w:rPr>
        <w:t xml:space="preserve">Value-Based Billing Model:</w:t>
      </w:r>
      <w:r>
        <w:t xml:space="preserve"> </w:t>
      </w:r>
      <w:r>
        <w:t xml:space="preserve">Introducing bundled pricing for cancer care pathways (e.g., breast imaging + biopsy guidance)</w:t>
      </w:r>
    </w:p>
    <w:p>
      <w:pPr>
        <w:numPr>
          <w:ilvl w:val="0"/>
          <w:numId w:val="1004"/>
        </w:numPr>
        <w:pStyle w:val="Compact"/>
      </w:pPr>
      <w:r>
        <w:rPr>
          <w:bCs/>
          <w:b/>
        </w:rPr>
        <w:t xml:space="preserve">Radiologist Development Program:</w:t>
      </w:r>
      <w:r>
        <w:t xml:space="preserve"> </w:t>
      </w:r>
      <w:r>
        <w:t xml:space="preserve">Partnering with University of British Columbia to fast-track new Canadian Radiologist graduates</w:t>
      </w:r>
    </w:p>
    <w:p>
      <w:pPr>
        <w:numPr>
          <w:ilvl w:val="0"/>
          <w:numId w:val="1004"/>
        </w:numPr>
        <w:pStyle w:val="Compact"/>
      </w:pPr>
      <w:r>
        <w:rPr>
          <w:bCs/>
          <w:b/>
        </w:rPr>
        <w:t xml:space="preserve">Vancouver Community Outreach Initiative:</w:t>
      </w:r>
      <w:r>
        <w:t xml:space="preserve"> </w:t>
      </w:r>
      <w:r>
        <w:t xml:space="preserve">Free mobile mammography clinics in underserved neighborhoods (reaching 1,200 patients)</w:t>
      </w:r>
    </w:p>
    <w:bookmarkEnd w:id="24"/>
    <w:bookmarkStart w:id="25" w:name="X7cf23c590e9e0a872de18fc8e29d920d7c2d096"/>
    <w:p>
      <w:pPr>
        <w:pStyle w:val="Heading2"/>
      </w:pPr>
      <w:r>
        <w:t xml:space="preserve">VI. Future Outlook: Sales Growth Projections (2024-2025)</w:t>
      </w:r>
    </w:p>
    <w:p>
      <w:pPr>
        <w:pStyle w:val="FirstParagraph"/>
      </w:pPr>
      <w:r>
        <w:t xml:space="preserve">Based on current market trends and our strategic positioning in Canada Vancouver, we project:</w:t>
      </w:r>
    </w:p>
    <w:p>
      <w:pPr>
        <w:numPr>
          <w:ilvl w:val="0"/>
          <w:numId w:val="1005"/>
        </w:numPr>
        <w:pStyle w:val="Compact"/>
      </w:pPr>
      <w:r>
        <w:rPr>
          <w:bCs/>
          <w:b/>
        </w:rPr>
        <w:t xml:space="preserve">$16.8M CAD Revenue</w:t>
      </w:r>
      <w:r>
        <w:t xml:space="preserve"> </w:t>
      </w:r>
      <w:r>
        <w:t xml:space="preserve">by Q4 2024 (18.3% growth) driven by new partnerships with BC Cancer Agency</w:t>
      </w:r>
    </w:p>
    <w:p>
      <w:pPr>
        <w:numPr>
          <w:ilvl w:val="0"/>
          <w:numId w:val="1005"/>
        </w:numPr>
        <w:pStyle w:val="Compact"/>
      </w:pPr>
      <w:r>
        <w:rPr>
          <w:bCs/>
          <w:b/>
        </w:rPr>
        <w:t xml:space="preserve">Expanded AI Integration:</w:t>
      </w:r>
      <w:r>
        <w:t xml:space="preserve"> </w:t>
      </w:r>
      <w:r>
        <w:t xml:space="preserve">Deploying deep learning tools for Radiologist workflow optimization (projected 20% efficiency gain)</w:t>
      </w:r>
    </w:p>
    <w:p>
      <w:pPr>
        <w:numPr>
          <w:ilvl w:val="0"/>
          <w:numId w:val="1005"/>
        </w:numPr>
        <w:pStyle w:val="Compact"/>
      </w:pPr>
      <w:r>
        <w:rPr>
          <w:bCs/>
          <w:b/>
        </w:rPr>
        <w:t xml:space="preserve">Regional Expansion:</w:t>
      </w:r>
      <w:r>
        <w:t xml:space="preserve"> </w:t>
      </w:r>
      <w:r>
        <w:t xml:space="preserve">Opening a second Vancouver location in the East Side to serve growing population density</w:t>
      </w:r>
    </w:p>
    <w:p>
      <w:pPr>
        <w:pStyle w:val="FirstParagraph"/>
      </w:pPr>
      <w:r>
        <w:t xml:space="preserve">Critical to this growth is maintaining our core commitment: every imaging service must be interpreted by a Canadian-certified Radiologist. As healthcare evolves in Canada, patients and physicians increasingly prioritize diagnostic accuracy over speed alone—making our Radiologist-led model both ethically sound and commercially superior. The Vancouver market demonstrates clear demand for this approach, with 76% of new physician referrals citing "direct radiologist communication" as their primary selection factor.</w:t>
      </w:r>
    </w:p>
    <w:bookmarkEnd w:id="25"/>
    <w:bookmarkStart w:id="26" w:name="vii.-conclusion"/>
    <w:p>
      <w:pPr>
        <w:pStyle w:val="Heading2"/>
      </w:pPr>
      <w:r>
        <w:t xml:space="preserve">VII. Conclusion</w:t>
      </w:r>
    </w:p>
    <w:p>
      <w:pPr>
        <w:pStyle w:val="FirstParagraph"/>
      </w:pPr>
      <w:r>
        <w:t xml:space="preserve">This Sales Report affirms that in the competitive landscape of Canada Vancouver, radiology excellence is inseparable from expert Radiologist leadership. Our 18.7% revenue growth this year—significantly outperforming the national average of 6.3% for diagnostic imaging services (Canadian Medical Association 2023)—validates that patients and providers choose our practice for clinical expertise, not just convenience. As Vancouver continues to grow as Canada's most dynamic healthcare hub, our strategy remains clear: prioritize Radiologist-physician collaboration, deepen community partnerships within Canada Vancouver, and continuously invest in technology that enhances diagnostic precision. The path forward is not merely about increasing sales volume but elevating the standard of radiological care for all British Columbians.</w:t>
      </w:r>
    </w:p>
    <w:p>
      <w:pPr>
        <w:pStyle w:val="BodyText"/>
      </w:pPr>
      <w:r>
        <w:rPr>
          <w:bCs/>
          <w:b/>
        </w:rPr>
        <w:t xml:space="preserve">Prepared By:</w:t>
      </w:r>
      <w:r>
        <w:t xml:space="preserve"> </w:t>
      </w:r>
      <w:r>
        <w:t xml:space="preserve">Dr. Evelyn Chen, Chief Radiologist &amp; Practice Director</w:t>
      </w:r>
      <w:r>
        <w:br/>
      </w:r>
      <w:r>
        <w:rPr>
          <w:bCs/>
          <w:b/>
        </w:rPr>
        <w:t xml:space="preserve">Authorized Signatory:</w:t>
      </w:r>
      <w:r>
        <w:t xml:space="preserve"> </w:t>
      </w:r>
      <w:r>
        <w:t xml:space="preserve">Vancouver Medical Group Executive Committee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Radiology Practice Performance - Vancouver, Canada</dc:title>
  <dc:creator/>
  <dc:language>en</dc:language>
  <cp:keywords/>
  <dcterms:created xsi:type="dcterms:W3CDTF">2025-12-09T14:01:59Z</dcterms:created>
  <dcterms:modified xsi:type="dcterms:W3CDTF">2025-12-09T14:01:59Z</dcterms:modified>
</cp:coreProperties>
</file>

<file path=docProps/custom.xml><?xml version="1.0" encoding="utf-8"?>
<Properties xmlns="http://schemas.openxmlformats.org/officeDocument/2006/custom-properties" xmlns:vt="http://schemas.openxmlformats.org/officeDocument/2006/docPropsVTypes"/>
</file>