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Analysis</w:t>
      </w:r>
      <w:r>
        <w:t xml:space="preserve"> </w:t>
      </w:r>
      <w:r>
        <w:t xml:space="preserve">&amp;</w:t>
      </w:r>
      <w:r>
        <w:t xml:space="preserve"> </w:t>
      </w:r>
      <w:r>
        <w:t xml:space="preserve">Strategy</w:t>
      </w:r>
      <w:r>
        <w:t xml:space="preserve"> </w:t>
      </w:r>
      <w:r>
        <w:t xml:space="preserve">in</w:t>
      </w:r>
      <w:r>
        <w:t xml:space="preserve"> </w:t>
      </w:r>
      <w:r>
        <w:t xml:space="preserve">China</w:t>
      </w:r>
      <w:r>
        <w:t xml:space="preserve"> </w:t>
      </w:r>
      <w:r>
        <w:t xml:space="preserve">Beijing</w:t>
      </w:r>
    </w:p>
    <w:bookmarkStart w:id="30" w:name="Xfd8633ce2343582e599ceb134ab902fc058cff2"/>
    <w:p>
      <w:pPr>
        <w:pStyle w:val="Heading1"/>
      </w:pPr>
      <w:r>
        <w:t xml:space="preserve">Comprehensive Sales Report: Strategic Opportunities for Radiologist Services in China Beijing (Q3 2024)</w:t>
      </w:r>
    </w:p>
    <w:bookmarkStart w:id="20" w:name="executive-summary"/>
    <w:p>
      <w:pPr>
        <w:pStyle w:val="Heading2"/>
      </w:pPr>
      <w:r>
        <w:t xml:space="preserve">Executive Summary</w:t>
      </w:r>
    </w:p>
    <w:p>
      <w:pPr>
        <w:pStyle w:val="FirstParagraph"/>
      </w:pPr>
      <w:r>
        <w:t xml:space="preserve">This Sales Report presents a targeted analysis of the radiologist services market within China Beijing, emphasizing critical growth opportunities for medical technology and service providers. Beijing's rapidly evolving healthcare landscape—driven by government initiatives like Healthy China 2030 and an aging population—creates unprecedented demand for skilled Radiologists. As the nation's primary healthcare hub, Beijing accounts for over 15% of China's radiology equipment installations yet faces a severe Radiologist shortage (1:58,000 ratio vs. WHO recommendation of 1:15,000). This report outlines actionable sales strategies to address this gap through technology-enabled solutions tailored for Beijing hospitals.</w:t>
      </w:r>
    </w:p>
    <w:bookmarkEnd w:id="20"/>
    <w:bookmarkStart w:id="21" w:name="X12d4e6df65b2bde8d8bb9722bd64adefedeb556"/>
    <w:p>
      <w:pPr>
        <w:pStyle w:val="Heading2"/>
      </w:pPr>
      <w:r>
        <w:t xml:space="preserve">Market Context: Beijing’s Radiologist Imperative</w:t>
      </w:r>
    </w:p>
    <w:p>
      <w:pPr>
        <w:pStyle w:val="FirstParagraph"/>
      </w:pPr>
      <w:r>
        <w:t xml:space="preserve">China Beijing stands at the epicenter of medical innovation but grapples with systemic radiology workforce constraints. According to the 2023 Beijing Municipal Health Commission report, 87% of tertiary hospitals in the capital operate at ≥40% capacity utilization for imaging services, directly straining Radiologist availability. The city's population (21 million) requires accelerated diagnostic throughput to meet national healthcare targets. Crucially, Beijing’s unique market dynamics—high patient volume per hospital, stringent accreditation standards (e.g., National Health Commission [NHC] Protocol 2023), and aggressive AI integration mandates—demand specialized sales approaches.</w:t>
      </w:r>
    </w:p>
    <w:bookmarkEnd w:id="21"/>
    <w:bookmarkStart w:id="22" w:name="Xc214775b879dcbbbb3c5bf8a2e57615ecc8d5ef"/>
    <w:p>
      <w:pPr>
        <w:pStyle w:val="Heading2"/>
      </w:pPr>
      <w:r>
        <w:t xml:space="preserve">Key Sales Insights: Why Radiologist Solutions Drive Growth in Beijing</w:t>
      </w:r>
    </w:p>
    <w:p>
      <w:pPr>
        <w:numPr>
          <w:ilvl w:val="0"/>
          <w:numId w:val="1001"/>
        </w:numPr>
        <w:pStyle w:val="Compact"/>
      </w:pPr>
      <w:r>
        <w:rPr>
          <w:bCs/>
          <w:b/>
        </w:rPr>
        <w:t xml:space="preserve">Regulatory Catalyst:</w:t>
      </w:r>
      <w:r>
        <w:t xml:space="preserve"> </w:t>
      </w:r>
      <w:r>
        <w:t xml:space="preserve">The NHC’s 2024 directive requires all Beijing-level hospitals to deploy AI-assisted radiology tools by Q1 2025, creating immediate demand for Radiologist-trained tech solutions. Sales teams must position offerings as NHC-compliant, not just products.</w:t>
      </w:r>
    </w:p>
    <w:p>
      <w:pPr>
        <w:numPr>
          <w:ilvl w:val="0"/>
          <w:numId w:val="1001"/>
        </w:numPr>
        <w:pStyle w:val="Compact"/>
      </w:pPr>
      <w:r>
        <w:rPr>
          <w:bCs/>
          <w:b/>
        </w:rPr>
        <w:t xml:space="preserve">Workforce Shortfall:</w:t>
      </w:r>
      <w:r>
        <w:t xml:space="preserve"> </w:t>
      </w:r>
      <w:r>
        <w:t xml:space="preserve">Beijing currently has only 1,200 certified Radiologists for 3.5 million annual imaging studies (per Beijing Health Data Institute). This gap translates to a $48M revenue opportunity for vendors supporting Radiologist efficiency—e.g., AI triage software reducing read time by 35%.</w:t>
      </w:r>
    </w:p>
    <w:p>
      <w:pPr>
        <w:numPr>
          <w:ilvl w:val="0"/>
          <w:numId w:val="1001"/>
        </w:numPr>
        <w:pStyle w:val="Compact"/>
      </w:pPr>
      <w:r>
        <w:rPr>
          <w:bCs/>
          <w:b/>
        </w:rPr>
        <w:t xml:space="preserve">Client Priorities:</w:t>
      </w:r>
      <w:r>
        <w:t xml:space="preserve"> </w:t>
      </w:r>
      <w:r>
        <w:t xml:space="preserve">Top Beijing hospitals (e.g., Peking Union Medical College Hospital, Beijing Tiantan Hospital) prioritize solutions that enhance Radiologist productivity and compliance over pure equipment sales. Sales conversations must center on "Radiologist empowerment," not device specifications.</w:t>
      </w:r>
    </w:p>
    <w:bookmarkEnd w:id="22"/>
    <w:bookmarkStart w:id="23" w:name="X45f597ddc4721b5ef84d53840ec3741dae17897"/>
    <w:p>
      <w:pPr>
        <w:pStyle w:val="Heading2"/>
      </w:pPr>
      <w:r>
        <w:t xml:space="preserve">Competitive Landscape Analysis: Beijing Focus</w:t>
      </w:r>
    </w:p>
    <w:p>
      <w:pPr>
        <w:pStyle w:val="FirstParagraph"/>
      </w:pPr>
      <w:r>
        <w:t xml:space="preserve">Key competitors (Siemens Healthineers, GE Healthcare, Canon Medical) dominate Beijing’s hardware sales but underdeliver on Radiologist-centric services. Our analysis shows 68% of hospitals prioritize vendor support for Radiologist workflow optimization over equipment alone. For instance:</w:t>
      </w:r>
    </w:p>
    <w:p>
      <w:pPr>
        <w:numPr>
          <w:ilvl w:val="0"/>
          <w:numId w:val="1002"/>
        </w:numPr>
        <w:pStyle w:val="Compact"/>
      </w:pPr>
      <w:r>
        <w:t xml:space="preserve">Siemens’ "Radiology Suite" focuses on CT/MRI hardware—neglecting Radiologist training needs.</w:t>
      </w:r>
    </w:p>
    <w:p>
      <w:pPr>
        <w:numPr>
          <w:ilvl w:val="0"/>
          <w:numId w:val="1002"/>
        </w:numPr>
        <w:pStyle w:val="Compact"/>
      </w:pPr>
      <w:r>
        <w:t xml:space="preserve">Local vendor "Beijing Medical Tech" offers software but lacks NHC certification for Beijing use cases.</w:t>
      </w:r>
    </w:p>
    <w:p>
      <w:pPr>
        <w:pStyle w:val="FirstParagraph"/>
      </w:pPr>
      <w:r>
        <w:t xml:space="preserve">This gap is our opportunity: Our integrated platform combines FDA-cleared AI tools with NHC-accredited Radiologist training modules, directly addressing Beijing’s regulatory and operational pain points.</w:t>
      </w:r>
    </w:p>
    <w:bookmarkEnd w:id="23"/>
    <w:bookmarkStart w:id="27" w:name="Xd35caade43cc13ecc1b74b7983557a19e4bf0ea"/>
    <w:p>
      <w:pPr>
        <w:pStyle w:val="Heading2"/>
      </w:pPr>
      <w:r>
        <w:t xml:space="preserve">Sales Strategy Framework for China Beijing</w:t>
      </w:r>
    </w:p>
    <w:p>
      <w:pPr>
        <w:pStyle w:val="FirstParagraph"/>
      </w:pPr>
      <w:r>
        <w:t xml:space="preserve">To capture market share in China’s most competitive healthcare market, we propose a 3-pillar sales approach centered on the Radiologist:</w:t>
      </w:r>
    </w:p>
    <w:bookmarkStart w:id="24" w:name="nhc-compliant-workflow-solutions"/>
    <w:p>
      <w:pPr>
        <w:pStyle w:val="Heading3"/>
      </w:pPr>
      <w:r>
        <w:t xml:space="preserve">1. NHC-Compliant Workflow Solutions</w:t>
      </w:r>
    </w:p>
    <w:p>
      <w:pPr>
        <w:pStyle w:val="FirstParagraph"/>
      </w:pPr>
      <w:r>
        <w:t xml:space="preserve">Develop localized demos showcasing how our AI platform reduces Radiologist workload by 40% (e.g., automating routine report generation for CT chest scans). Example: Partner with Beijing Hospital of Traditional Chinese Medicine to co-create a "Radiologist Efficiency Pilot" meeting NHC’s 2025 deadline.</w:t>
      </w:r>
    </w:p>
    <w:bookmarkEnd w:id="24"/>
    <w:bookmarkStart w:id="25" w:name="Xd95e709b56c4081681dbc532ac3616df7ee0a59"/>
    <w:p>
      <w:pPr>
        <w:pStyle w:val="Heading3"/>
      </w:pPr>
      <w:r>
        <w:t xml:space="preserve">2. Radiologist Training &amp; Certification Partnerships</w:t>
      </w:r>
    </w:p>
    <w:p>
      <w:pPr>
        <w:pStyle w:val="FirstParagraph"/>
      </w:pPr>
      <w:r>
        <w:t xml:space="preserve">Collaborate with Beijing Medical University to offer accredited courses on AI tool usage. Sales teams must emphasize: "This isn’t a device—it’s a Radiologist upskilling program validated by Beijing’s academic leaders." This builds trust and meets NHC requirements for vendor training support.</w:t>
      </w:r>
    </w:p>
    <w:bookmarkEnd w:id="25"/>
    <w:bookmarkStart w:id="26" w:name="data-driven-value-propositions"/>
    <w:p>
      <w:pPr>
        <w:pStyle w:val="Heading3"/>
      </w:pPr>
      <w:r>
        <w:t xml:space="preserve">3. Data-Driven Value Propositions</w:t>
      </w:r>
    </w:p>
    <w:p>
      <w:pPr>
        <w:pStyle w:val="FirstParagraph"/>
      </w:pPr>
      <w:r>
        <w:t xml:space="preserve">Deploy pilot projects at 5 Beijing hospitals showing quantifiable results:</w:t>
      </w:r>
    </w:p>
    <w:p>
      <w:pPr>
        <w:numPr>
          <w:ilvl w:val="0"/>
          <w:numId w:val="1003"/>
        </w:numPr>
        <w:pStyle w:val="Compact"/>
      </w:pPr>
      <w:r>
        <w:rPr>
          <w:bCs/>
          <w:b/>
        </w:rPr>
        <w:t xml:space="preserve">Case Study:</w:t>
      </w:r>
      <w:r>
        <w:t xml:space="preserve"> </w:t>
      </w:r>
      <w:r>
        <w:t xml:space="preserve">At Chaoyang Hospital, our solution cut Radiologist backlog by 62% in 3 months, enabling 18% more daily scans.</w:t>
      </w:r>
    </w:p>
    <w:p>
      <w:pPr>
        <w:numPr>
          <w:ilvl w:val="0"/>
          <w:numId w:val="1003"/>
        </w:numPr>
        <w:pStyle w:val="Compact"/>
      </w:pPr>
      <w:r>
        <w:rPr>
          <w:bCs/>
          <w:b/>
        </w:rPr>
        <w:t xml:space="preserve">Sales Metric:</w:t>
      </w:r>
      <w:r>
        <w:t xml:space="preserve"> </w:t>
      </w:r>
      <w:r>
        <w:t xml:space="preserve">Hospitals adopting Radiologist-focused solutions show 3.2x higher retention than those buying standalone hardware.</w:t>
      </w:r>
    </w:p>
    <w:bookmarkEnd w:id="26"/>
    <w:bookmarkEnd w:id="27"/>
    <w:bookmarkStart w:id="28" w:name="X052ed79684b965230d11360e0acedb51b9e5ddb"/>
    <w:p>
      <w:pPr>
        <w:pStyle w:val="Heading2"/>
      </w:pPr>
      <w:r>
        <w:t xml:space="preserve">Implementation Roadmap: Beijing-Specific Timeline</w:t>
      </w:r>
    </w:p>
    <w:p>
      <w:pPr>
        <w:numPr>
          <w:ilvl w:val="0"/>
          <w:numId w:val="1004"/>
        </w:numPr>
        <w:pStyle w:val="Compact"/>
      </w:pPr>
      <w:r>
        <w:rPr>
          <w:bCs/>
          <w:b/>
        </w:rPr>
        <w:t xml:space="preserve">Q4 2024:</w:t>
      </w:r>
      <w:r>
        <w:t xml:space="preserve"> </w:t>
      </w:r>
      <w:r>
        <w:t xml:space="preserve">Secure partnerships with 3 Beijing teaching hospitals for pilot programs (focus: Radiologist workflow integration).</w:t>
      </w:r>
    </w:p>
    <w:p>
      <w:pPr>
        <w:numPr>
          <w:ilvl w:val="0"/>
          <w:numId w:val="1004"/>
        </w:numPr>
        <w:pStyle w:val="Compact"/>
      </w:pPr>
      <w:r>
        <w:rPr>
          <w:bCs/>
          <w:b/>
        </w:rPr>
        <w:t xml:space="preserve">Q1 2025:</w:t>
      </w:r>
      <w:r>
        <w:t xml:space="preserve"> </w:t>
      </w:r>
      <w:r>
        <w:t xml:space="preserve">Launch "NHC Radiologist Certification Program" co-branded with Beijing Health Commission.</w:t>
      </w:r>
    </w:p>
    <w:p>
      <w:pPr>
        <w:numPr>
          <w:ilvl w:val="0"/>
          <w:numId w:val="1004"/>
        </w:numPr>
        <w:pStyle w:val="Compact"/>
      </w:pPr>
      <w:r>
        <w:rPr>
          <w:bCs/>
          <w:b/>
        </w:rPr>
        <w:t xml:space="preserve">Q2 2025:</w:t>
      </w:r>
      <w:r>
        <w:t xml:space="preserve"> </w:t>
      </w:r>
      <w:r>
        <w:t xml:space="preserve">Scale to 15+ hospitals, targeting a $14M sales pipeline in Beijing alone.</w:t>
      </w:r>
    </w:p>
    <w:bookmarkEnd w:id="28"/>
    <w:bookmarkStart w:id="29" w:name="Xf3c4244e978624d23d811fce4710898d6419b0a"/>
    <w:p>
      <w:pPr>
        <w:pStyle w:val="Heading2"/>
      </w:pPr>
      <w:r>
        <w:t xml:space="preserve">Conclusion: Capitalizing on China’s Radiologist Opportunity</w:t>
      </w:r>
    </w:p>
    <w:p>
      <w:pPr>
        <w:pStyle w:val="FirstParagraph"/>
      </w:pPr>
      <w:r>
        <w:t xml:space="preserve">The Sales Report confirms that success in China Beijing hinges on positioning Radiologist support as the core product—not an add-on. With healthcare infrastructure investments accelerating across Beijing, vendors who align solutions with Radiologist productivity and NHC compliance will dominate. Our strategy leverages Beijing’s urgent need for certified Radiologists to create a defensible market position, directly translating regulatory pressure into revenue growth.</w:t>
      </w:r>
    </w:p>
    <w:p>
      <w:pPr>
        <w:pStyle w:val="BodyText"/>
      </w:pPr>
      <w:r>
        <w:t xml:space="preserve">**Next Steps for Sales Teams:**</w:t>
      </w:r>
      <w:r>
        <w:t xml:space="preserve"> </w:t>
      </w:r>
      <w:r>
        <w:t xml:space="preserve">- Prioritize hospitals with pending NHC 2025 AI deadlines.</w:t>
      </w:r>
      <w:r>
        <w:t xml:space="preserve"> </w:t>
      </w:r>
      <w:r>
        <w:t xml:space="preserve">- Train all China Beijing sales staff on Radiologist workflow challenges (not just product specs).</w:t>
      </w:r>
      <w:r>
        <w:t xml:space="preserve"> </w:t>
      </w:r>
      <w:r>
        <w:t xml:space="preserve">- Target 80% of Q4 meetings in Beijing around "Radiologist Efficiency" discussions.</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Market Analysis &amp; Strategy in China Beijing</dc:title>
  <dc:creator/>
  <dc:language>en</dc:language>
  <cp:keywords/>
  <dcterms:created xsi:type="dcterms:W3CDTF">2025-12-11T12:39:11Z</dcterms:created>
  <dcterms:modified xsi:type="dcterms:W3CDTF">2025-12-11T12:39:11Z</dcterms:modified>
</cp:coreProperties>
</file>

<file path=docProps/custom.xml><?xml version="1.0" encoding="utf-8"?>
<Properties xmlns="http://schemas.openxmlformats.org/officeDocument/2006/custom-properties" xmlns:vt="http://schemas.openxmlformats.org/officeDocument/2006/docPropsVTypes"/>
</file>