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w:t>
      </w:r>
      <w:r>
        <w:t xml:space="preserve"> </w:t>
      </w:r>
      <w:r>
        <w:t xml:space="preserve">Medellín,</w:t>
      </w:r>
      <w:r>
        <w:t xml:space="preserve"> </w:t>
      </w:r>
      <w:r>
        <w:t xml:space="preserve">Colombia</w:t>
      </w:r>
    </w:p>
    <w:bookmarkStart w:id="32" w:name="Xb380e710866eb8221dc39e1bb679a3b8899eaf8"/>
    <w:p>
      <w:pPr>
        <w:pStyle w:val="Heading1"/>
      </w:pPr>
      <w:r>
        <w:t xml:space="preserve">Comprehensive Sales Report: Radiology Services Performance in Medellín, Colombia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Colombia Medellín Imaging Network</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radiology services across our network of imaging centers in Colombia Medellín during Q3 2023. As a leading provider of advanced diagnostic imaging solutions, we have achieved significant growth in patient volume and revenue, reinforcing our position as the preferred Radiologist partner for healthcare institutions throughout Antioquia. This report demonstrates how strategic market positioning has driven a 18.7% year-over-year increase in sales, with Medellín's urban and peri-urban populations generating exceptional demand for our specialized services.</w:t>
      </w:r>
    </w:p>
    <w:bookmarkEnd w:id="20"/>
    <w:bookmarkStart w:id="21" w:name="Xaf281218f1d5f9326f7f372071b28630233a32a"/>
    <w:p>
      <w:pPr>
        <w:pStyle w:val="Heading2"/>
      </w:pPr>
      <w:r>
        <w:t xml:space="preserve">II. Market Analysis: Colombia Medellín Radiology Landscape</w:t>
      </w:r>
    </w:p>
    <w:p>
      <w:pPr>
        <w:pStyle w:val="FirstParagraph"/>
      </w:pPr>
      <w:r>
        <w:t xml:space="preserve">The radiology market in Colombia Medellín continues to evolve rapidly due to increasing healthcare access under the country's public health system (EPS) and growing private sector investment. With over 5 million residents in the Medellín metropolitan area, demand for diagnostic imaging has surged by 24% since 2020. Our Sales Report identifies three critical growth drivers:</w:t>
      </w:r>
    </w:p>
    <w:p>
      <w:pPr>
        <w:numPr>
          <w:ilvl w:val="0"/>
          <w:numId w:val="1001"/>
        </w:numPr>
        <w:pStyle w:val="Compact"/>
      </w:pPr>
      <w:r>
        <w:rPr>
          <w:bCs/>
          <w:b/>
        </w:rPr>
        <w:t xml:space="preserve">Demographic Shifts:</w:t>
      </w:r>
      <w:r>
        <w:t xml:space="preserve"> </w:t>
      </w:r>
      <w:r>
        <w:t xml:space="preserve">Aging population (18.3% over 65) drives increased need for MRI and CT services.</w:t>
      </w:r>
    </w:p>
    <w:p>
      <w:pPr>
        <w:numPr>
          <w:ilvl w:val="0"/>
          <w:numId w:val="1001"/>
        </w:numPr>
        <w:pStyle w:val="Compact"/>
      </w:pPr>
      <w:r>
        <w:rPr>
          <w:bCs/>
          <w:b/>
        </w:rPr>
        <w:t xml:space="preserve">EPS Contracts:</w:t>
      </w:r>
      <w:r>
        <w:t xml:space="preserve"> </w:t>
      </w:r>
      <w:r>
        <w:t xml:space="preserve">32 new agreements with Colombian EPS providers in Medellín during Q3, significantly expanding our patient base.</w:t>
      </w:r>
    </w:p>
    <w:p>
      <w:pPr>
        <w:numPr>
          <w:ilvl w:val="0"/>
          <w:numId w:val="1001"/>
        </w:numPr>
        <w:pStyle w:val="Compact"/>
      </w:pPr>
      <w:r>
        <w:rPr>
          <w:bCs/>
          <w:b/>
        </w:rPr>
        <w:t xml:space="preserve">Private Sector Expansion:</w:t>
      </w:r>
      <w:r>
        <w:t xml:space="preserve"> </w:t>
      </w:r>
      <w:r>
        <w:t xml:space="preserve">Corporate health programs from major Medellín employers (e.g., EPM, Bancolombia) added 12,400 new imaging referrals.</w:t>
      </w:r>
    </w:p>
    <w:bookmarkEnd w:id="21"/>
    <w:bookmarkStart w:id="22" w:name="iii.-sales-performance-highlights"/>
    <w:p>
      <w:pPr>
        <w:pStyle w:val="Heading2"/>
      </w:pPr>
      <w:r>
        <w:t xml:space="preserve">III. Sales Performance Highlights</w:t>
      </w:r>
    </w:p>
    <w:p>
      <w:pPr>
        <w:pStyle w:val="FirstParagraph"/>
      </w:pPr>
      <w:r>
        <w:t xml:space="preserve">This quarter marked record-breaking performance for our Radiologist team in Colombia Medellín. Key metrics include:</w:t>
      </w:r>
    </w:p>
    <w:p>
      <w:pPr>
        <w:pStyle w:val="BodyText"/>
      </w:pPr>
      <w:r>
        <w:t xml:space="preserve">Performance Indicator</w:t>
      </w:r>
    </w:p>
    <w:p>
      <w:pPr>
        <w:pStyle w:val="BodyText"/>
      </w:pPr>
      <w:r>
        <w:t xml:space="preserve">Q3 2023</w:t>
      </w:r>
    </w:p>
    <w:p>
      <w:pPr>
        <w:pStyle w:val="BodyText"/>
      </w:pPr>
      <w:r>
        <w:t xml:space="preserve">YoY Change</w:t>
      </w:r>
    </w:p>
    <w:p>
      <w:pPr>
        <w:pStyle w:val="BodyText"/>
      </w:pPr>
      <w:r>
        <w:t xml:space="preserve">Total Imaging Procedures</w:t>
      </w:r>
    </w:p>
    <w:p>
      <w:pPr>
        <w:pStyle w:val="BodyText"/>
      </w:pPr>
      <w:r>
        <w:t xml:space="preserve">48,750</w:t>
      </w:r>
    </w:p>
    <w:p>
      <w:pPr>
        <w:pStyle w:val="BodyText"/>
      </w:pPr>
      <w:r>
        <w:t xml:space="preserve">+19.2%</w:t>
      </w:r>
    </w:p>
    <w:p>
      <w:pPr>
        <w:pStyle w:val="BodyText"/>
      </w:pPr>
      <w:r>
        <w:t xml:space="preserve">Revenue Generated</w:t>
      </w:r>
    </w:p>
    <w:p>
      <w:pPr>
        <w:pStyle w:val="BodyText"/>
      </w:pPr>
      <w:r>
        <w:t xml:space="preserve">$2,348,500 COP</w:t>
      </w:r>
    </w:p>
    <w:p>
      <w:pPr>
        <w:pStyle w:val="BodyText"/>
      </w:pPr>
      <w:r>
        <w:t xml:space="preserve">+18.7%</w:t>
      </w:r>
    </w:p>
    <w:p>
      <w:pPr>
        <w:pStyle w:val="BodyText"/>
      </w:pPr>
      <w:r>
        <w:t xml:space="preserve">New Hospital Partnerships</w:t>
      </w:r>
    </w:p>
    <w:p>
      <w:pPr>
        <w:pStyle w:val="BodyText"/>
      </w:pPr>
      <w:r>
        <w:t xml:space="preserve">17 (including 3 public hospitals)</w:t>
      </w:r>
    </w:p>
    <w:p>
      <w:pPr>
        <w:pStyle w:val="BodyText"/>
      </w:pPr>
      <w:r>
        <w:t xml:space="preserve">+42% YoY</w:t>
      </w:r>
    </w:p>
    <w:p>
      <w:pPr>
        <w:pStyle w:val="BodyText"/>
      </w:pPr>
      <w:r>
        <w:t xml:space="preserve">Radiologist Utilization Rate</w:t>
      </w:r>
    </w:p>
    <w:p>
      <w:pPr>
        <w:pStyle w:val="BodyText"/>
      </w:pPr>
      <w:r>
        <w:t xml:space="preserve">94.6%</w:t>
      </w:r>
    </w:p>
    <w:p>
      <w:pPr>
        <w:pStyle w:val="BodyText"/>
      </w:pPr>
      <w:r>
        <w:t xml:space="preserve">85.1%</w:t>
      </w:r>
    </w:p>
    <w:p>
      <w:pPr>
        <w:pStyle w:val="BodyText"/>
      </w:pPr>
      <w:r>
        <w:t xml:space="preserve"> </w:t>
      </w:r>
    </w:p>
    <w:p>
      <w:pPr>
        <w:pStyle w:val="BodyText"/>
      </w:pPr>
      <w:r>
        <w:br/>
      </w:r>
    </w:p>
    <w:p>
      <w:pPr>
        <w:pStyle w:val="BodyText"/>
      </w:pPr>
      <w:r>
        <w:t xml:space="preserve">Notably, our advanced diagnostic services (CT-guided biopsies, cardiac MRIs, and 3D mammography) contributed 32% of total revenue – a 27% increase from Q2. This reflects strong demand for specialized Radiologist expertise in Colombia Medellín's premium healthcare segment.</w:t>
      </w:r>
    </w:p>
    <w:bookmarkEnd w:id="22"/>
    <w:bookmarkStart w:id="26" w:name="Xedc7097f46e88d03324e3724e53b6c6615685d1"/>
    <w:p>
      <w:pPr>
        <w:pStyle w:val="Heading2"/>
      </w:pPr>
      <w:r>
        <w:t xml:space="preserve">IV. Strategic Initiatives Driving Success</w:t>
      </w:r>
    </w:p>
    <w:p>
      <w:pPr>
        <w:pStyle w:val="FirstParagraph"/>
      </w:pPr>
      <w:r>
        <w:t xml:space="preserve">Our Q3 Sales Report attributes this growth to three core strategies tailored for the Medellín market:</w:t>
      </w:r>
    </w:p>
    <w:bookmarkStart w:id="23" w:name="a.-community-health-integration"/>
    <w:p>
      <w:pPr>
        <w:pStyle w:val="Heading3"/>
      </w:pPr>
      <w:r>
        <w:t xml:space="preserve">A. Community Health Integration</w:t>
      </w:r>
    </w:p>
    <w:p>
      <w:pPr>
        <w:pStyle w:val="FirstParagraph"/>
      </w:pPr>
      <w:r>
        <w:t xml:space="preserve">We deployed mobile imaging units across Medellín's underserved neighborhoods (e.g., Comuna 13, Santa Elena), offering free screenings in partnership with local EPS providers. This initiative generated 2,400 new patient leads and strengthened our Radiologist reputation as a community health partner in Colombia Medellín.</w:t>
      </w:r>
    </w:p>
    <w:bookmarkEnd w:id="23"/>
    <w:bookmarkStart w:id="24" w:name="b.-digital-transformation"/>
    <w:p>
      <w:pPr>
        <w:pStyle w:val="Heading3"/>
      </w:pPr>
      <w:r>
        <w:t xml:space="preserve">B. Digital Transformation</w:t>
      </w:r>
    </w:p>
    <w:p>
      <w:pPr>
        <w:pStyle w:val="FirstParagraph"/>
      </w:pPr>
      <w:r>
        <w:t xml:space="preserve">Implementation of the "Medellín Imaging Portal" – an integrated tele-radiology platform – reduced report turnaround time by 41% (from 72 hours to 42 hours). This technological advancement directly increased physician satisfaction and repeat business from Medellín's top hospitals.</w:t>
      </w:r>
    </w:p>
    <w:bookmarkEnd w:id="24"/>
    <w:bookmarkStart w:id="25" w:name="c.-specialized-service-development"/>
    <w:p>
      <w:pPr>
        <w:pStyle w:val="Heading3"/>
      </w:pPr>
      <w:r>
        <w:t xml:space="preserve">C. Specialized Service Development</w:t>
      </w:r>
    </w:p>
    <w:p>
      <w:pPr>
        <w:pStyle w:val="FirstParagraph"/>
      </w:pPr>
      <w:r>
        <w:t xml:space="preserve">Launched the "Oncology Imaging Package" for cancer centers in Colombia Medellín, featuring rapid MRI protocols and AI-assisted tumor analysis. This premium service achieved 91% client retention rate among oncology partners.</w:t>
      </w:r>
    </w:p>
    <w:bookmarkEnd w:id="25"/>
    <w:bookmarkEnd w:id="26"/>
    <w:bookmarkStart w:id="29" w:name="v.-challenges-and-mitigation-strategies"/>
    <w:p>
      <w:pPr>
        <w:pStyle w:val="Heading2"/>
      </w:pPr>
      <w:r>
        <w:t xml:space="preserve">V. Challenges and Mitigation Strategies</w:t>
      </w:r>
    </w:p>
    <w:p>
      <w:pPr>
        <w:pStyle w:val="FirstParagraph"/>
      </w:pPr>
      <w:r>
        <w:t xml:space="preserve">Despite strong growth, the Sales Report identifies two critical challenges faced in Colombia Medellín:</w:t>
      </w:r>
    </w:p>
    <w:bookmarkStart w:id="27" w:name="supply-chain-disruptions"/>
    <w:p>
      <w:pPr>
        <w:pStyle w:val="Heading3"/>
      </w:pPr>
      <w:r>
        <w:t xml:space="preserve">1. Supply Chain Disruptions</w:t>
      </w:r>
    </w:p>
    <w:p>
      <w:pPr>
        <w:pStyle w:val="FirstParagraph"/>
      </w:pPr>
      <w:r>
        <w:t xml:space="preserve">Rising import costs for imaging equipment components impacted our Q2 margins. We mitigated this by establishing a local repair hub in Medellín's industrial zone, reducing equipment downtime by 67% and saving $185,000 in maintenance costs.</w:t>
      </w:r>
    </w:p>
    <w:bookmarkEnd w:id="27"/>
    <w:bookmarkStart w:id="28" w:name="regulatory-compliance"/>
    <w:p>
      <w:pPr>
        <w:pStyle w:val="Heading3"/>
      </w:pPr>
      <w:r>
        <w:t xml:space="preserve">2. Regulatory Compliance</w:t>
      </w:r>
    </w:p>
    <w:p>
      <w:pPr>
        <w:pStyle w:val="FirstParagraph"/>
      </w:pPr>
      <w:r>
        <w:t xml:space="preserve">New health ministry regulations (Resolución 1649) required updated radiation safety protocols. Our Radiologist team completed mandatory certification training within 45 days – faster than industry average – ensuring uninterrupted service for all Colombia Medellín facilities.</w:t>
      </w:r>
    </w:p>
    <w:bookmarkEnd w:id="28"/>
    <w:bookmarkEnd w:id="29"/>
    <w:bookmarkStart w:id="30" w:name="Xddda31fdebf5a1841ea046e9dd149bf037aeee7"/>
    <w:p>
      <w:pPr>
        <w:pStyle w:val="Heading2"/>
      </w:pPr>
      <w:r>
        <w:t xml:space="preserve">VI. Future Growth Strategy (Q4 2023 - Q1 2024)</w:t>
      </w:r>
    </w:p>
    <w:p>
      <w:pPr>
        <w:pStyle w:val="FirstParagraph"/>
      </w:pPr>
      <w:r>
        <w:t xml:space="preserve">This Sales Report concludes with a targeted roadmap to further dominate the radiology market in Colombia Medellín:</w:t>
      </w:r>
    </w:p>
    <w:p>
      <w:pPr>
        <w:numPr>
          <w:ilvl w:val="0"/>
          <w:numId w:val="1002"/>
        </w:numPr>
        <w:pStyle w:val="Compact"/>
      </w:pPr>
      <w:r>
        <w:rPr>
          <w:bCs/>
          <w:b/>
        </w:rPr>
        <w:t xml:space="preserve">Expansion into Rural Antioquia:</w:t>
      </w:r>
      <w:r>
        <w:t xml:space="preserve"> </w:t>
      </w:r>
      <w:r>
        <w:t xml:space="preserve">Launching satellite imaging centers in Envigado and Itagüí to serve Medellín's growing suburban population.</w:t>
      </w:r>
    </w:p>
    <w:p>
      <w:pPr>
        <w:numPr>
          <w:ilvl w:val="0"/>
          <w:numId w:val="1002"/>
        </w:numPr>
        <w:pStyle w:val="Compact"/>
      </w:pPr>
      <w:r>
        <w:rPr>
          <w:bCs/>
          <w:b/>
        </w:rPr>
        <w:t xml:space="preserve">Radiologist Talent Pipeline:</w:t>
      </w:r>
      <w:r>
        <w:t xml:space="preserve"> </w:t>
      </w:r>
      <w:r>
        <w:t xml:space="preserve">Partnering with Universidad de Antioquia to create a specialized radiology residency program, ensuring future local talent for our Colombia Medellín operations.</w:t>
      </w:r>
    </w:p>
    <w:p>
      <w:pPr>
        <w:numPr>
          <w:ilvl w:val="0"/>
          <w:numId w:val="1002"/>
        </w:numPr>
        <w:pStyle w:val="Compact"/>
      </w:pPr>
      <w:r>
        <w:rPr>
          <w:bCs/>
          <w:b/>
        </w:rPr>
        <w:t xml:space="preserve">Premium Service Tier:</w:t>
      </w:r>
      <w:r>
        <w:t xml:space="preserve"> </w:t>
      </w:r>
      <w:r>
        <w:t xml:space="preserve">Introducing "Radiologist Concierge" service for corporate clients – including 24/7 emergency imaging access and personalized report delivery.</w:t>
      </w:r>
    </w:p>
    <w:bookmarkEnd w:id="30"/>
    <w:bookmarkStart w:id="31" w:name="vii.-conclusion"/>
    <w:p>
      <w:pPr>
        <w:pStyle w:val="Heading2"/>
      </w:pPr>
      <w:r>
        <w:t xml:space="preserve">VII. Conclusion</w:t>
      </w:r>
    </w:p>
    <w:p>
      <w:pPr>
        <w:pStyle w:val="FirstParagraph"/>
      </w:pPr>
      <w:r>
        <w:t xml:space="preserve">The Q3 Sales Report confirms that Colombia Medellín remains the most dynamic market for radiology services in Colombia, with our strategic investments directly translating to measurable revenue growth. As a leading provider of diagnostic imaging solutions, we have positioned our Radiologist network as the cornerstone of advanced healthcare delivery in Medellín. By continuing to prioritize community integration, technological innovation, and specialized service development, we project 20% annual revenue growth for 2024 across all Colombia Medellín operations. The success achieved this quarter validates our model: When Radiologist expertise is seamlessly integrated with patient-centered service and market-specific solutions in Medellín, exceptional business outcomes are guaranteed.</w:t>
      </w:r>
    </w:p>
    <w:p>
      <w:pPr>
        <w:pStyle w:val="BodyText"/>
      </w:pPr>
      <w:r>
        <w:rPr>
          <w:bCs/>
          <w:b/>
        </w:rPr>
        <w:t xml:space="preserve">Prepared By:</w:t>
      </w:r>
      <w:r>
        <w:t xml:space="preserve"> </w:t>
      </w:r>
      <w:r>
        <w:t xml:space="preserve">María Elena Vélez, Director of Sales &amp; Market Strategy</w:t>
      </w:r>
      <w:r>
        <w:br/>
      </w:r>
      <w:r>
        <w:rPr>
          <w:bCs/>
          <w:b/>
        </w:rPr>
        <w:t xml:space="preserve">Colombia Medellín Imaging Network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 Medellín, Colombia</dc:title>
  <dc:creator/>
  <dc:language>en</dc:language>
  <cp:keywords/>
  <dcterms:created xsi:type="dcterms:W3CDTF">2026-07-24T03:53:46Z</dcterms:created>
  <dcterms:modified xsi:type="dcterms:W3CDTF">2026-07-24T03:53:46Z</dcterms:modified>
</cp:coreProperties>
</file>

<file path=docProps/custom.xml><?xml version="1.0" encoding="utf-8"?>
<Properties xmlns="http://schemas.openxmlformats.org/officeDocument/2006/custom-properties" xmlns:vt="http://schemas.openxmlformats.org/officeDocument/2006/docPropsVTypes"/>
</file>