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8" w:name="Xb69c287a17bc34d7a9bf3293be5096c2f2a6317"/>
    <w:p>
      <w:pPr>
        <w:pStyle w:val="Heading1"/>
      </w:pPr>
      <w:r>
        <w:t xml:space="preserve">Sales Report: Radiologist Equipment and Service Performance in Egypt Cairo (Q3 2023)</w:t>
      </w:r>
    </w:p>
    <w:p>
      <w:pPr>
        <w:pStyle w:val="FirstParagraph"/>
      </w:pPr>
      <w:r>
        <w:rPr>
          <w:bCs/>
          <w:b/>
        </w:rPr>
        <w:t xml:space="preserve">Prepared For:</w:t>
      </w:r>
      <w:r>
        <w:t xml:space="preserve"> </w:t>
      </w:r>
      <w:r>
        <w:t xml:space="preserve">Executive Leadership, Global Medical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diagnostic imaging equipment and radiologist support services across Egypt Cairo. The quarter demonstrated significant growth in radiology department modernization initiatives, with a 19.7% year-over-year increase in sales volume specifically targeting certified Radiologists operating within Cairo's healthcare ecosystem. Our strategic focus on premium imaging solutions aligned with Egypt's National Health Strategy 2030 has positioned us as the preferred vendor for hospital networks serving the city's 20 million residents. This report analyzes key transactions, market trends, and actionable insights to reinforce our leadership in Egypt Cairo's radiology sector.</w:t>
      </w:r>
    </w:p>
    <w:bookmarkEnd w:id="20"/>
    <w:bookmarkStart w:id="21" w:name="X7cc5564638acd76e9691f82e5fee363bcf10fe6"/>
    <w:p>
      <w:pPr>
        <w:pStyle w:val="Heading2"/>
      </w:pPr>
      <w:r>
        <w:t xml:space="preserve">Market Context: Radiologist Demand in Egypt Cairo</w:t>
      </w:r>
    </w:p>
    <w:p>
      <w:pPr>
        <w:pStyle w:val="FirstParagraph"/>
      </w:pPr>
      <w:r>
        <w:t xml:space="preserve">Cairo's radiology landscape is experiencing unprecedented transformation driven by three critical factors: (1) Government-mandated hospital modernization programs, (2) Surge in private healthcare investments targeting diagnostic services, and (3) Shortage of certified Radiologists prompting enhanced equipment utilization. According to the Egyptian Ministry of Health, Cairo alone requires 287 additional Radiologists to meet current demand – creating acute need for efficient imaging solutions that maximize existing staff productivity. Our Sales Report confirms that 74% of our Q3 contracts were directly negotiated with radiology department heads at major Cairo hospitals, validating our market-centric approach.</w:t>
      </w:r>
    </w:p>
    <w:bookmarkEnd w:id="21"/>
    <w:bookmarkStart w:id="23" w:name="q3-2023-sales-performance-breakdown"/>
    <w:p>
      <w:pPr>
        <w:pStyle w:val="Heading2"/>
      </w:pPr>
      <w:r>
        <w:t xml:space="preserve">Q3 2023 Sales Performance Breakdown</w:t>
      </w:r>
    </w:p>
    <w:p>
      <w:pPr>
        <w:pStyle w:val="FirstParagraph"/>
      </w:pPr>
      <w:r>
        <w:t xml:space="preserve">Product/Service Category</w:t>
      </w:r>
    </w:p>
    <w:p>
      <w:pPr>
        <w:pStyle w:val="BodyText"/>
      </w:pPr>
      <w:r>
        <w:t xml:space="preserve">Sales Volume (Units)</w:t>
      </w:r>
    </w:p>
    <w:p>
      <w:pPr>
        <w:pStyle w:val="BodyText"/>
      </w:pPr>
      <w:r>
        <w:t xml:space="preserve">Revenue (EGP)</w:t>
      </w:r>
    </w:p>
    <w:p>
      <w:pPr>
        <w:pStyle w:val="BodyText"/>
      </w:pPr>
      <w:r>
        <w:t xml:space="preserve">% of Total Cairo Sales</w:t>
      </w:r>
    </w:p>
    <w:p>
      <w:pPr>
        <w:pStyle w:val="BodyText"/>
      </w:pPr>
      <w:r>
        <w:t xml:space="preserve">Digital X-ray Systems</w:t>
      </w:r>
    </w:p>
    <w:p>
      <w:pPr>
        <w:pStyle w:val="BodyText"/>
      </w:pPr>
      <w:r>
        <w:t xml:space="preserve">42</w:t>
      </w:r>
    </w:p>
    <w:p>
      <w:pPr>
        <w:pStyle w:val="BodyText"/>
      </w:pPr>
      <w:r>
        <w:t xml:space="preserve">18,650,000</w:t>
      </w:r>
    </w:p>
    <w:p>
      <w:pPr>
        <w:pStyle w:val="BodyText"/>
      </w:pPr>
      <w:r>
        <w:t xml:space="preserve">34.2%</w:t>
      </w:r>
    </w:p>
    <w:p>
      <w:pPr>
        <w:pStyle w:val="BodyText"/>
      </w:pPr>
      <w:r>
        <w:t xml:space="preserve">MRI Scanners (1.5T)</w:t>
      </w:r>
    </w:p>
    <w:p>
      <w:pPr>
        <w:pStyle w:val="BodyText"/>
      </w:pPr>
      <w:r>
        <w:t xml:space="preserve">8</w:t>
      </w:r>
    </w:p>
    <w:p>
      <w:pPr>
        <w:pStyle w:val="BodyText"/>
      </w:pPr>
      <w:r>
        <w:rPr>
          <w:bCs/>
          <w:b/>
        </w:rPr>
        <w:t xml:space="preserve">&lt;!-- Corrected: Added missing value --&gt;</w:t>
      </w:r>
    </w:p>
    <w:p>
      <w:pPr>
        <w:pStyle w:val="BodyText"/>
      </w:pPr>
      <w:r>
        <w:t xml:space="preserve">Revenue (EGP): 9,850,000 | % of Total: 18.3%</w:t>
      </w:r>
    </w:p>
    <w:p>
      <w:pPr>
        <w:pStyle w:val="BodyText"/>
      </w:pPr>
      <w:r>
        <w:t xml:space="preserve">AI-Powered PACS Solutions</w:t>
      </w:r>
    </w:p>
    <w:p>
      <w:pPr>
        <w:pStyle w:val="BodyText"/>
      </w:pPr>
      <w:r>
        <w:t xml:space="preserve">27</w:t>
      </w:r>
    </w:p>
    <w:p>
      <w:pPr>
        <w:pStyle w:val="BodyText"/>
      </w:pPr>
      <w:r>
        <w:t xml:space="preserve">14,275,000</w:t>
      </w:r>
    </w:p>
    <w:p>
      <w:pPr>
        <w:pStyle w:val="BodyText"/>
      </w:pPr>
      <w:r>
        <w:t xml:space="preserve">26.5%</w:t>
      </w:r>
    </w:p>
    <w:p>
      <w:pPr>
        <w:pStyle w:val="BodyText"/>
      </w:pPr>
      <w:r>
        <w:t xml:space="preserve">Radiologist Training Programs</w:t>
      </w:r>
    </w:p>
    <w:p>
      <w:pPr>
        <w:pStyle w:val="BodyText"/>
      </w:pPr>
      <w:r>
        <w:t xml:space="preserve">Total</w:t>
      </w:r>
    </w:p>
    <w:p>
      <w:pPr>
        <w:pStyle w:val="BodyText"/>
      </w:pPr>
      <w:r>
        <w:t xml:space="preserve">77 units</w:t>
      </w:r>
    </w:p>
    <w:p>
      <w:pPr>
        <w:pStyle w:val="BodyText"/>
      </w:pPr>
      <w:r>
        <w:t xml:space="preserve">42,775,000 EGP</w:t>
      </w:r>
    </w:p>
    <w:p>
      <w:pPr>
        <w:pStyle w:val="BodyText"/>
      </w:pPr>
      <w:r>
        <w:t xml:space="preserve">100%</w:t>
      </w:r>
    </w:p>
    <w:bookmarkStart w:id="22" w:name="X0df2cf315c707faf00395e2d8326c9050823ce0"/>
    <w:p>
      <w:pPr>
        <w:pStyle w:val="Heading3"/>
      </w:pPr>
      <w:r>
        <w:t xml:space="preserve">Key Transaction Highlights in Egypt Cairo:</w:t>
      </w:r>
    </w:p>
    <w:p>
      <w:pPr>
        <w:numPr>
          <w:ilvl w:val="0"/>
          <w:numId w:val="1001"/>
        </w:numPr>
        <w:pStyle w:val="Compact"/>
      </w:pPr>
      <w:r>
        <w:rPr>
          <w:bCs/>
          <w:b/>
        </w:rPr>
        <w:t xml:space="preserve">Cairo International Hospital Expansion:</w:t>
      </w:r>
      <w:r>
        <w:t xml:space="preserve"> </w:t>
      </w:r>
      <w:r>
        <w:t xml:space="preserve">Secured contract for 5 AI-integrated CT scanners (total: 7,200,000 EGP) with their radiologist team implementing our workflow optimization software.</w:t>
      </w:r>
    </w:p>
    <w:p>
      <w:pPr>
        <w:numPr>
          <w:ilvl w:val="0"/>
          <w:numId w:val="1001"/>
        </w:numPr>
        <w:pStyle w:val="Compact"/>
      </w:pPr>
      <w:r>
        <w:rPr>
          <w:bCs/>
          <w:b/>
        </w:rPr>
        <w:t xml:space="preserve">Al-Azhar University Medical Center:</w:t>
      </w:r>
      <w:r>
        <w:t xml:space="preserve"> </w:t>
      </w:r>
      <w:r>
        <w:t xml:space="preserve">Largest single-sale of the quarter – 3 MRI systems (4,500,000 EGP) after demonstrating 37% faster diagnostic turnaround in pilot tests with their Radiologist staff.</w:t>
      </w:r>
    </w:p>
    <w:p>
      <w:pPr>
        <w:numPr>
          <w:ilvl w:val="0"/>
          <w:numId w:val="1001"/>
        </w:numPr>
        <w:pStyle w:val="Compact"/>
      </w:pPr>
      <w:r>
        <w:rPr>
          <w:bCs/>
          <w:b/>
        </w:rPr>
        <w:t xml:space="preserve">Private Clinic Consortium:</w:t>
      </w:r>
      <w:r>
        <w:t xml:space="preserve"> </w:t>
      </w:r>
      <w:r>
        <w:t xml:space="preserve">Closed deal for enterprise PACS solution across 12 Cairo clinics serving 92 Radiologists (total: 5,850,000 EGP), featuring mobile reporting tools approved by the Egyptian Radiological Association.</w:t>
      </w:r>
    </w:p>
    <w:bookmarkEnd w:id="22"/>
    <w:bookmarkEnd w:id="23"/>
    <w:bookmarkStart w:id="24" w:name="Xeb26b36eee1f11ad63282d2f6d81c0456bc1a9e"/>
    <w:p>
      <w:pPr>
        <w:pStyle w:val="Heading2"/>
      </w:pPr>
      <w:r>
        <w:t xml:space="preserve">Market Dynamics Driving Sales in Egypt Cairo</w:t>
      </w:r>
    </w:p>
    <w:p>
      <w:pPr>
        <w:pStyle w:val="FirstParagraph"/>
      </w:pPr>
      <w:r>
        <w:t xml:space="preserve">Our Sales Report identifies three dominant trends shaping radiologist procurement in Cairo:</w:t>
      </w:r>
    </w:p>
    <w:p>
      <w:pPr>
        <w:numPr>
          <w:ilvl w:val="0"/>
          <w:numId w:val="1002"/>
        </w:numPr>
        <w:pStyle w:val="Compact"/>
      </w:pPr>
      <w:r>
        <w:rPr>
          <w:bCs/>
          <w:b/>
        </w:rPr>
        <w:t xml:space="preserve">Regulatory Acceleration:</w:t>
      </w:r>
      <w:r>
        <w:t xml:space="preserve"> </w:t>
      </w:r>
      <w:r>
        <w:t xml:space="preserve">The 2023 Ministry of Health Digital Health Directive mandates AI-assisted diagnostics in all public hospitals by Q1 2024, directly triggering 43% of our Q3 deals. Radiologists at Cairo's El-Salam Hospital cited this as their primary purchasing driver.</w:t>
      </w:r>
    </w:p>
    <w:p>
      <w:pPr>
        <w:numPr>
          <w:ilvl w:val="0"/>
          <w:numId w:val="1002"/>
        </w:numPr>
        <w:pStyle w:val="Compact"/>
      </w:pPr>
      <w:r>
        <w:rPr>
          <w:bCs/>
          <w:b/>
        </w:rPr>
        <w:t xml:space="preserve">Staff Productivity Imperative:</w:t>
      </w:r>
      <w:r>
        <w:t xml:space="preserve"> </w:t>
      </w:r>
      <w:r>
        <w:t xml:space="preserve">With Cairo radiology departments averaging 8.7 studies per hour versus the global benchmark of 12.4, hospitals are prioritizing solutions that reduce report turnaround time. Our AI tools demonstrated 31% faster diagnostics in a Cairo University Hospital trial, becoming a non-negotiable feature for new purchases.</w:t>
      </w:r>
    </w:p>
    <w:p>
      <w:pPr>
        <w:numPr>
          <w:ilvl w:val="0"/>
          <w:numId w:val="1002"/>
        </w:numPr>
        <w:pStyle w:val="Compact"/>
      </w:pPr>
      <w:r>
        <w:rPr>
          <w:bCs/>
          <w:b/>
        </w:rPr>
        <w:t xml:space="preserve">Private-Public Partnership Growth:</w:t>
      </w:r>
      <w:r>
        <w:t xml:space="preserve"> </w:t>
      </w:r>
      <w:r>
        <w:t xml:space="preserve">The recent Egypt Healthcare Investment Fund allocated $220M for radiology modernization – 68% directed to Cairo facilities. This enabled our sales team to secure joint ventures with 5 major private providers (e.g., Misr International Hospital) for bundled equipment + Radiologist training packages.</w:t>
      </w:r>
    </w:p>
    <w:bookmarkEnd w:id="24"/>
    <w:bookmarkStart w:id="25" w:name="challenges-and-strategic-response"/>
    <w:p>
      <w:pPr>
        <w:pStyle w:val="Heading2"/>
      </w:pPr>
      <w:r>
        <w:t xml:space="preserve">Challenges and Strategic Response</w:t>
      </w:r>
    </w:p>
    <w:p>
      <w:pPr>
        <w:pStyle w:val="FirstParagraph"/>
      </w:pPr>
      <w:r>
        <w:t xml:space="preserve">Despite strong performance, our Sales Report documents two critical challenges:</w:t>
      </w:r>
    </w:p>
    <w:p>
      <w:pPr>
        <w:numPr>
          <w:ilvl w:val="0"/>
          <w:numId w:val="1003"/>
        </w:numPr>
        <w:pStyle w:val="Compact"/>
      </w:pPr>
      <w:r>
        <w:rPr>
          <w:bCs/>
          <w:b/>
        </w:rPr>
        <w:t xml:space="preserve">Currency Volatility:</w:t>
      </w:r>
      <w:r>
        <w:t xml:space="preserve"> </w:t>
      </w:r>
      <w:r>
        <w:t xml:space="preserve">The EGP devaluation impacted pricing transparency. Our response: Implemented flexible payment plans (up to 18 months) for hospitals with Ministry subsidies, increasing contract closure rates by 27%.</w:t>
      </w:r>
    </w:p>
    <w:p>
      <w:pPr>
        <w:numPr>
          <w:ilvl w:val="0"/>
          <w:numId w:val="1003"/>
        </w:numPr>
        <w:pStyle w:val="Compact"/>
      </w:pPr>
      <w:r>
        <w:rPr>
          <w:bCs/>
          <w:b/>
        </w:rPr>
        <w:t xml:space="preserve">Radiologist Training Gaps:</w:t>
      </w:r>
      <w:r>
        <w:t xml:space="preserve"> </w:t>
      </w:r>
      <w:r>
        <w:t xml:space="preserve">New equipment adoption stalled without certified Radiologist training. We launched Cairo-specific certification workshops in partnership with the Egyptian Radiology Society, resulting in 92% of new users completing training within 30 days of installation.</w:t>
      </w:r>
    </w:p>
    <w:bookmarkEnd w:id="25"/>
    <w:bookmarkStart w:id="26" w:name="Xb2b7eff5b5c3d836e5a7ce297c9f0a1ac24d30f"/>
    <w:p>
      <w:pPr>
        <w:pStyle w:val="Heading2"/>
      </w:pPr>
      <w:r>
        <w:t xml:space="preserve">Strategic Recommendations for Egypt Cairo Market</w:t>
      </w:r>
    </w:p>
    <w:p>
      <w:pPr>
        <w:pStyle w:val="FirstParagraph"/>
      </w:pPr>
      <w:r>
        <w:t xml:space="preserve">Based on Q3 performance and radiologist feedback from Cairo hospitals, we recommend:</w:t>
      </w:r>
    </w:p>
    <w:p>
      <w:pPr>
        <w:numPr>
          <w:ilvl w:val="0"/>
          <w:numId w:val="1004"/>
        </w:numPr>
        <w:pStyle w:val="Compact"/>
      </w:pPr>
      <w:r>
        <w:rPr>
          <w:bCs/>
          <w:b/>
        </w:rPr>
        <w:t xml:space="preserve">Accelerate AI-First Product Development:</w:t>
      </w:r>
      <w:r>
        <w:t xml:space="preserve"> </w:t>
      </w:r>
      <w:r>
        <w:t xml:space="preserve">89% of Radiologists in our Cairo surveys requested integrated diagnostic AI tools. Allocate 15% of R&amp;D budget to enhance our platform with Egypt-specific disease pattern recognition (e.g., hepatitis C prevalence diagnostics).</w:t>
      </w:r>
    </w:p>
    <w:p>
      <w:pPr>
        <w:numPr>
          <w:ilvl w:val="0"/>
          <w:numId w:val="1004"/>
        </w:numPr>
        <w:pStyle w:val="Compact"/>
      </w:pPr>
      <w:r>
        <w:rPr>
          <w:bCs/>
          <w:b/>
        </w:rPr>
        <w:t xml:space="preserve">Expand Private Hospital Partnerships:</w:t>
      </w:r>
      <w:r>
        <w:t xml:space="preserve"> </w:t>
      </w:r>
      <w:r>
        <w:t xml:space="preserve">Target the 37 new private healthcare facilities approved for construction in Cairo this year. Our sales data shows they prioritize cost-per-study metrics – we'll develop tiered pricing models with 12-month ROI guarantees.</w:t>
      </w:r>
    </w:p>
    <w:p>
      <w:pPr>
        <w:numPr>
          <w:ilvl w:val="0"/>
          <w:numId w:val="1004"/>
        </w:numPr>
        <w:pStyle w:val="Compact"/>
      </w:pPr>
      <w:r>
        <w:rPr>
          <w:bCs/>
          <w:b/>
        </w:rPr>
        <w:t xml:space="preserve">Leverage Government Initiatives:</w:t>
      </w:r>
      <w:r>
        <w:t xml:space="preserve"> </w:t>
      </w:r>
      <w:r>
        <w:t xml:space="preserve">Partner directly with the Ministry's Radiology Modernization Task Force for priority access to public hospital tenders. This requires submitting certification packages demonstrating compliance with Egypt's new medical device standards (ECS-2023).</w:t>
      </w:r>
    </w:p>
    <w:bookmarkEnd w:id="26"/>
    <w:bookmarkStart w:id="27" w:name="Xf834ed5836cad32bafe7048ebac155d40b2ac1c"/>
    <w:p>
      <w:pPr>
        <w:pStyle w:val="Heading2"/>
      </w:pPr>
      <w:r>
        <w:t xml:space="preserve">Conclusion: Cementing Leadership in Cairo’s Radiology Sector</w:t>
      </w:r>
    </w:p>
    <w:p>
      <w:pPr>
        <w:pStyle w:val="FirstParagraph"/>
      </w:pPr>
      <w:r>
        <w:t xml:space="preserve">This Sales Report confirms that our strategic focus on the Radiologist as the central decision-maker – not just purchasing committees – has yielded exceptional results in Egypt Cairo. By aligning equipment capabilities with radiologist workflow needs and navigating Egypt's evolving healthcare regulations, we achieved record sales while building long-term relationships. The 19.7% revenue growth in Cairo outperformed national averages by 6.3 percentage points, proving our market-specific approach delivers sustainable competitive advantage.</w:t>
      </w:r>
    </w:p>
    <w:p>
      <w:pPr>
        <w:pStyle w:val="BodyText"/>
      </w:pPr>
      <w:r>
        <w:t xml:space="preserve">As Egypt Cairo's healthcare infrastructure advances under Vision 2030, the demand for sophisticated radiology solutions will intensify. Our commitment to delivering not just equipment, but integrated radiologist support systems positions us as an indispensable partner in this critical sector. We project continued 15-20% quarterly growth through Q4 2023 as the National Health Strategy accelerates implementation across Cairo's medical landscape.</w:t>
      </w:r>
    </w:p>
    <w:p>
      <w:pPr>
        <w:pStyle w:val="BodyText"/>
      </w:pPr>
      <w:r>
        <w:rPr>
          <w:bCs/>
          <w:b/>
        </w:rPr>
        <w:t xml:space="preserve">Prepared By:</w:t>
      </w:r>
      <w:r>
        <w:t xml:space="preserve"> </w:t>
      </w:r>
      <w:r>
        <w:t xml:space="preserve">Ahmed Hassan, Regional Sales Director – North Africa</w:t>
      </w:r>
      <w:r>
        <w:br/>
      </w:r>
      <w:r>
        <w:rPr>
          <w:bCs/>
          <w:b/>
        </w:rPr>
        <w:t xml:space="preserve">Contact:</w:t>
      </w:r>
      <w:r>
        <w:t xml:space="preserve"> </w:t>
      </w:r>
      <w:r>
        <w:t xml:space="preserve">ahassan@globalmedsolutions.com | +20 10 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Egypt Cairo Market Analysis</dc:title>
  <dc:creator/>
  <dc:language>en</dc:language>
  <cp:keywords/>
  <dcterms:created xsi:type="dcterms:W3CDTF">2026-07-22T22:49:15Z</dcterms:created>
  <dcterms:modified xsi:type="dcterms:W3CDTF">2026-07-22T22:49:15Z</dcterms:modified>
</cp:coreProperties>
</file>

<file path=docProps/custom.xml><?xml version="1.0" encoding="utf-8"?>
<Properties xmlns="http://schemas.openxmlformats.org/officeDocument/2006/custom-properties" xmlns:vt="http://schemas.openxmlformats.org/officeDocument/2006/docPropsVTypes"/>
</file>