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bdc2a77684814e41fc7012b0cbd35efc4354de3"/>
    <w:p>
      <w:pPr>
        <w:pStyle w:val="Heading1"/>
      </w:pPr>
      <w:r>
        <w:t xml:space="preserve">SALES REPORT FOR RADIOLOGIST SERVICES IN FRANCE PARIS</w:t>
      </w:r>
    </w:p>
    <w:p>
      <w:pPr>
        <w:pStyle w:val="FirstParagraph"/>
      </w:pPr>
      <w:r>
        <w:t xml:space="preserve">Prepared for Executive Leadership &amp; Healthcare Stakeholders | Q3 2024</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Paris, France during the third quarter of 2024. As a critical healthcare specialty in metropolitan France, radiologist services have demonstrated robust growth trajectory despite evolving regulatory landscapes. Our Paris-based imaging center achieved</w:t>
      </w:r>
      <w:r>
        <w:t xml:space="preserve"> </w:t>
      </w:r>
      <w:r>
        <w:rPr>
          <w:bCs/>
          <w:b/>
        </w:rPr>
        <w:t xml:space="preserve">18% year-over-year revenue growth</w:t>
      </w:r>
      <w:r>
        <w:t xml:space="preserve">, surpassing market averages by 4.7%. This success stems from strategic partnerships with leading hospitals across France Paris and adaptive service models meeting the unique demands of French healthcare consumers. The report confirms radiologist services remain indispensable in France's premium healthcare ecosystem, with Paris emerging as the national sales hub for advanced diagnostic solutions.</w:t>
      </w:r>
    </w:p>
    <w:bookmarkEnd w:id="20"/>
    <w:bookmarkStart w:id="21" w:name="Xf0167951baa2ee80ac3860e26eea18d6b68d1eb"/>
    <w:p>
      <w:pPr>
        <w:pStyle w:val="Heading2"/>
      </w:pPr>
      <w:r>
        <w:t xml:space="preserve">Market Analysis: Radiologist Demand in France Paris</w:t>
      </w:r>
    </w:p>
    <w:p>
      <w:pPr>
        <w:pStyle w:val="FirstParagraph"/>
      </w:pPr>
      <w:r>
        <w:t xml:space="preserve">The French healthcare market shows accelerating demand for specialized radiologist services, particularly in urban centers like Paris. According to INSEE data, medical imaging procedures grew by 12.3% nationally in 2023, with Paris accounting for 38% of all high-complexity scans (MRI/CT). This growth is driven by two critical factors: aging demographics requiring more diagnostic imaging and the French government's "Digital Health Transformation" initiative promoting early disease detection. Our Sales Report confirms that radiologist availability remains the primary bottleneck—Paris has only 0.7 radiologists per 100,000 residents versus the OECD average of 2.3, creating significant market opportunity.</w:t>
      </w:r>
    </w:p>
    <w:p>
      <w:pPr>
        <w:pStyle w:val="BodyText"/>
      </w:pPr>
      <w:r>
        <w:t xml:space="preserve">Notably, Parisian private healthcare providers now allocate 42% of their diagnostic budgets to specialized radiologist services—a figure up from 31% in 2021. This shift reflects French healthcare payers' recognition that expert radiologist interpretation directly impacts treatment outcomes and reduces costly repeat procedures. The data underscores why our Paris-based team must prioritize high-value imaging solutions within this competitive landscape.</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Revenue (€)</w:t>
      </w:r>
    </w:p>
    <w:p>
      <w:pPr>
        <w:pStyle w:val="BodyText"/>
      </w:pPr>
      <w:r>
        <w:t xml:space="preserve">1,850,000</w:t>
      </w:r>
    </w:p>
    <w:p>
      <w:pPr>
        <w:pStyle w:val="BodyText"/>
      </w:pPr>
      <w:r>
        <w:t xml:space="preserve">2,183,500</w:t>
      </w:r>
    </w:p>
    <w:p>
      <w:pPr>
        <w:pStyle w:val="BodyText"/>
      </w:pPr>
      <w:r>
        <w:t xml:space="preserve">+18.0%</w:t>
      </w:r>
    </w:p>
    <w:p>
      <w:pPr>
        <w:pStyle w:val="BodyText"/>
      </w:pPr>
      <w:r>
        <w:t xml:space="preserve">Patient Volume (Monthly Avg.)</w:t>
      </w:r>
    </w:p>
    <w:p>
      <w:pPr>
        <w:pStyle w:val="BodyText"/>
      </w:pPr>
      <w:r>
        <w:t xml:space="preserve">425</w:t>
      </w:r>
    </w:p>
    <w:p>
      <w:pPr>
        <w:pStyle w:val="BodyText"/>
      </w:pPr>
      <w:r>
        <w:t xml:space="preserve">487</w:t>
      </w:r>
    </w:p>
    <w:p>
      <w:pPr>
        <w:pStyle w:val="BodyText"/>
      </w:pPr>
      <w:r>
        <w:t xml:space="preserve">+14.6%</w:t>
      </w:r>
    </w:p>
    <w:p>
      <w:pPr>
        <w:pStyle w:val="BodyText"/>
      </w:pPr>
      <w:r>
        <w:t xml:space="preserve">Private Pay Client Growth</w:t>
      </w:r>
    </w:p>
    <w:p>
      <w:pPr>
        <w:pStyle w:val="BodyText"/>
      </w:pPr>
      <w:r>
        <w:t xml:space="preserve">23%</w:t>
      </w:r>
    </w:p>
    <w:p>
      <w:pPr>
        <w:pStyle w:val="BodyText"/>
      </w:pPr>
      <w:r>
        <w:t xml:space="preserve">Paris Market Share Breakdown</w:t>
      </w:r>
    </w:p>
    <w:bookmarkEnd w:id="22"/>
    <w:bookmarkStart w:id="26" w:name="X42c40246bbf3e9f0225e443a3175a72d608e595"/>
    <w:p>
      <w:pPr>
        <w:pStyle w:val="Heading2"/>
      </w:pPr>
      <w:r>
        <w:t xml:space="preserve">Strategic Sales Initiatives in France Paris</w:t>
      </w:r>
    </w:p>
    <w:p>
      <w:pPr>
        <w:pStyle w:val="FirstParagraph"/>
      </w:pPr>
      <w:r>
        <w:t xml:space="preserve">Our success in the France Paris market stems from three targeted strategies:</w:t>
      </w:r>
    </w:p>
    <w:bookmarkStart w:id="23" w:name="hospital-partnership-expansion"/>
    <w:p>
      <w:pPr>
        <w:pStyle w:val="Heading3"/>
      </w:pPr>
      <w:r>
        <w:t xml:space="preserve">1. Hospital Partnership Expansion</w:t>
      </w:r>
    </w:p>
    <w:p>
      <w:pPr>
        <w:pStyle w:val="FirstParagraph"/>
      </w:pPr>
      <w:r>
        <w:t xml:space="preserve">Secured contracts with 5 new top-tier Paris hospitals (including Hôpital Pitié-Salpêtrière and CHU de la Pitié) through value-based pricing models. These partnerships now represent 62% of our total revenue. Crucially, we implemented French-specific billing compliance protocols (DMP integration, AME code optimization), reducing claim denials by 31% and accelerating cash flow for our Paris operations.</w:t>
      </w:r>
    </w:p>
    <w:bookmarkEnd w:id="23"/>
    <w:bookmarkStart w:id="24" w:name="X2372936204dada5bdf73664d7a89261007a7ca4"/>
    <w:p>
      <w:pPr>
        <w:pStyle w:val="Heading3"/>
      </w:pPr>
      <w:r>
        <w:t xml:space="preserve">2. Digital Integration for Radiologist Efficiency</w:t>
      </w:r>
    </w:p>
    <w:p>
      <w:pPr>
        <w:pStyle w:val="FirstParagraph"/>
      </w:pPr>
      <w:r>
        <w:t xml:space="preserve">Deployed AI-assisted imaging analysis tools compliant with French data privacy laws (RGPD). This allowed our radiologist team to increase report accuracy by 27% while reducing turnaround time from 48 to 18 hours—addressing Paris hospitals' critical need for speed. The technology became a key sales differentiator, featured in all client proposals across France Paris.</w:t>
      </w:r>
    </w:p>
    <w:bookmarkEnd w:id="24"/>
    <w:bookmarkStart w:id="25" w:name="premium-patient-experience-package"/>
    <w:p>
      <w:pPr>
        <w:pStyle w:val="Heading3"/>
      </w:pPr>
      <w:r>
        <w:t xml:space="preserve">3. Premium Patient Experience Package</w:t>
      </w:r>
    </w:p>
    <w:p>
      <w:pPr>
        <w:pStyle w:val="FirstParagraph"/>
      </w:pPr>
      <w:r>
        <w:t xml:space="preserve">Launched "Radiologist Care+" subscription for high-net-worth Parisian clients, bundling advanced imaging with personalized radiologist consultations at Hôpital Laennec and Clinique Saint-Cloud. This premium offering achieved 24% repeat purchase rate versus 12% industry average, contributing significantly to our Q3 growth.</w:t>
      </w:r>
    </w:p>
    <w:bookmarkEnd w:id="25"/>
    <w:bookmarkEnd w:id="26"/>
    <w:bookmarkStart w:id="27" w:name="X3bc78ffcfcc8028a21615e5a0cc3819ac53b57f"/>
    <w:p>
      <w:pPr>
        <w:pStyle w:val="Heading2"/>
      </w:pPr>
      <w:r>
        <w:t xml:space="preserve">Challenges &amp; Competitive Landscape in France Paris</w:t>
      </w:r>
    </w:p>
    <w:p>
      <w:pPr>
        <w:pStyle w:val="FirstParagraph"/>
      </w:pPr>
      <w:r>
        <w:t xml:space="preserve">Despite strong performance, the Sales Report identifies two critical challenges:</w:t>
      </w:r>
    </w:p>
    <w:p>
      <w:pPr>
        <w:numPr>
          <w:ilvl w:val="0"/>
          <w:numId w:val="1001"/>
        </w:numPr>
        <w:pStyle w:val="Compact"/>
      </w:pPr>
      <w:r>
        <w:rPr>
          <w:bCs/>
          <w:b/>
        </w:rPr>
        <w:t xml:space="preserve">Regulatory Complexity:</w:t>
      </w:r>
      <w:r>
        <w:t xml:space="preserve"> </w:t>
      </w:r>
      <w:r>
        <w:t xml:space="preserve">French healthcare billing (TARIFS) changes require constant adaptation. In Q3, three major tariff revisions impacted revenue projections, necessitating rapid retraining for our sales team across Paris.</w:t>
      </w:r>
    </w:p>
    <w:p>
      <w:pPr>
        <w:numPr>
          <w:ilvl w:val="0"/>
          <w:numId w:val="1001"/>
        </w:numPr>
        <w:pStyle w:val="Compact"/>
      </w:pPr>
      <w:r>
        <w:rPr>
          <w:bCs/>
          <w:b/>
        </w:rPr>
        <w:t xml:space="preserve">Competitive Pressure:</w:t>
      </w:r>
      <w:r>
        <w:t xml:space="preserve"> </w:t>
      </w:r>
      <w:r>
        <w:t xml:space="preserve">New tele-radiology startups in France Paris are undercutting rates by 15-20%, targeting budget-conscious clinics. Our premium positioning mitigates this but requires ongoing client education about radiologist value.</w:t>
      </w:r>
    </w:p>
    <w:p>
      <w:pPr>
        <w:pStyle w:val="FirstParagraph"/>
      </w:pPr>
      <w:r>
        <w:t xml:space="preserve">The competitive landscape shows 78% of Paris-based imaging centers now offer "radiologist-on-demand" services, yet only 34% integrate AI tools—creating a clear opportunity for our differentiated approach. Our Sales Report confirms that French healthcare administrators prioritize radiologist expertise over cost alone, with 68% citing "interpretation accuracy" as their top selection criterion.</w:t>
      </w:r>
    </w:p>
    <w:bookmarkEnd w:id="27"/>
    <w:bookmarkStart w:id="28" w:name="X3c4f0e595b80546a2cdf63771b62f6ba5c976fe"/>
    <w:p>
      <w:pPr>
        <w:pStyle w:val="Heading2"/>
      </w:pPr>
      <w:r>
        <w:t xml:space="preserve">Strategic Recommendations for France Paris Market</w:t>
      </w:r>
    </w:p>
    <w:p>
      <w:pPr>
        <w:pStyle w:val="FirstParagraph"/>
      </w:pPr>
      <w:r>
        <w:t xml:space="preserve">Based on Q3 data, we recommend:</w:t>
      </w:r>
    </w:p>
    <w:p>
      <w:pPr>
        <w:numPr>
          <w:ilvl w:val="0"/>
          <w:numId w:val="1002"/>
        </w:numPr>
        <w:pStyle w:val="Compact"/>
      </w:pPr>
      <w:r>
        <w:rPr>
          <w:bCs/>
          <w:b/>
        </w:rPr>
        <w:t xml:space="preserve">Expand Radiologist Capacity in Paris Suburbs:</w:t>
      </w:r>
      <w:r>
        <w:t xml:space="preserve"> </w:t>
      </w:r>
      <w:r>
        <w:t xml:space="preserve">Target Île-de-France regions (Saint-Denis, Nanterre) where radiologist shortages exceed 50%. This addresses regional demand while reducing patient travel times—key for French reimbursement models.</w:t>
      </w:r>
    </w:p>
    <w:p>
      <w:pPr>
        <w:numPr>
          <w:ilvl w:val="0"/>
          <w:numId w:val="1002"/>
        </w:numPr>
        <w:pStyle w:val="Compact"/>
      </w:pPr>
      <w:r>
        <w:rPr>
          <w:bCs/>
          <w:b/>
        </w:rPr>
        <w:t xml:space="preserve">Develop France-Only Compliance Suite:</w:t>
      </w:r>
      <w:r>
        <w:t xml:space="preserve"> </w:t>
      </w:r>
      <w:r>
        <w:t xml:space="preserve">Create a dedicated sales toolkit addressing unique French regulations (e.g., "Convention A" billing), reducing onboarding time for new hospital contracts by 40%.</w:t>
      </w:r>
    </w:p>
    <w:p>
      <w:pPr>
        <w:numPr>
          <w:ilvl w:val="0"/>
          <w:numId w:val="1002"/>
        </w:numPr>
        <w:pStyle w:val="Compact"/>
      </w:pPr>
      <w:r>
        <w:rPr>
          <w:bCs/>
          <w:b/>
        </w:rPr>
        <w:t xml:space="preserve">Leverage Paris Healthcare Conferences:</w:t>
      </w:r>
      <w:r>
        <w:t xml:space="preserve"> </w:t>
      </w:r>
      <w:r>
        <w:t xml:space="preserve">Increase presence at events like the Paris Radiology Congress to showcase radiologist expertise, directly aligning with France's healthcare innovation focus.</w:t>
      </w:r>
    </w:p>
    <w:bookmarkEnd w:id="28"/>
    <w:bookmarkStart w:id="29" w:name="conclusion"/>
    <w:p>
      <w:pPr>
        <w:pStyle w:val="Heading2"/>
      </w:pPr>
      <w:r>
        <w:t xml:space="preserve">Conclusion</w:t>
      </w:r>
    </w:p>
    <w:p>
      <w:pPr>
        <w:pStyle w:val="FirstParagraph"/>
      </w:pPr>
      <w:r>
        <w:t xml:space="preserve">This Sales Report affirms that radiologist services are not merely a component of healthcare in France Paris—they are the cornerstone of diagnostic excellence. Our Q3 performance demonstrates that specialized, compliant, and technology-enhanced radiologist offerings command premium value within the French market. As we move into 2025, maintaining this momentum requires doubling down on Paris-centric strategies while anticipating regulatory shifts under France's new National Health Strategy (SNVS). The data is unequivocal: for healthcare providers across France Paris seeking to deliver superior patient outcomes, partnering with an expert radiologist team isn't optional—it's the essential differentiator that drives both clinical and commercial success. We project continued 15-20% annual growth in our France Paris operations through enhanced service integration and strategic hospital alliances.</w:t>
      </w:r>
    </w:p>
    <w:p>
      <w:pPr>
        <w:pStyle w:val="BodyText"/>
      </w:pPr>
      <w:r>
        <w:t xml:space="preserve">Prepared by: Global Healthcare Sales Intelligence Unit</w:t>
      </w:r>
      <w:r>
        <w:br/>
      </w:r>
      <w:r>
        <w:t xml:space="preserve">Paris, France | October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France Paris Market Analysis</dc:title>
  <dc:creator/>
  <dc:language>en</dc:language>
  <cp:keywords/>
  <dcterms:created xsi:type="dcterms:W3CDTF">2025-12-11T06:53:23Z</dcterms:created>
  <dcterms:modified xsi:type="dcterms:W3CDTF">2025-12-11T06:53:23Z</dcterms:modified>
</cp:coreProperties>
</file>

<file path=docProps/custom.xml><?xml version="1.0" encoding="utf-8"?>
<Properties xmlns="http://schemas.openxmlformats.org/officeDocument/2006/custom-properties" xmlns:vt="http://schemas.openxmlformats.org/officeDocument/2006/docPropsVTypes"/>
</file>