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Market</w:t>
      </w:r>
      <w:r>
        <w:t xml:space="preserve"> </w:t>
      </w:r>
      <w:r>
        <w:t xml:space="preserve">Analysis</w:t>
      </w:r>
      <w:r>
        <w:t xml:space="preserve"> </w:t>
      </w:r>
      <w:r>
        <w:t xml:space="preserve">in</w:t>
      </w:r>
      <w:r>
        <w:t xml:space="preserve"> </w:t>
      </w:r>
      <w:r>
        <w:t xml:space="preserve">Germany</w:t>
      </w:r>
      <w:r>
        <w:t xml:space="preserve"> </w:t>
      </w:r>
      <w:r>
        <w:t xml:space="preserve">Berlin</w:t>
      </w:r>
    </w:p>
    <w:bookmarkStart w:id="28" w:name="X41d13396c6108bd0a261a54f2a39fce071c6467"/>
    <w:p>
      <w:pPr>
        <w:pStyle w:val="Heading1"/>
      </w:pPr>
      <w:r>
        <w:t xml:space="preserve">Sales Report: Comprehensive Market Analysis for Radiologists in Germany Berlin</w:t>
      </w:r>
    </w:p>
    <w:bookmarkStart w:id="20" w:name="executive-summary"/>
    <w:p>
      <w:pPr>
        <w:pStyle w:val="Heading2"/>
      </w:pPr>
      <w:r>
        <w:t xml:space="preserve">Executive Summary</w:t>
      </w:r>
    </w:p>
    <w:p>
      <w:pPr>
        <w:pStyle w:val="FirstParagraph"/>
      </w:pPr>
      <w:r>
        <w:t xml:space="preserve">This Sales Report presents a detailed analysis of the radiologist service market within Germany, with a focused lens on Berlin. The report highlights current trends, competitive dynamics, and growth opportunities for healthcare providers offering radiological services. As the largest city in Germany and a major medical hub, Berlin represents a critical market segment where demand for specialized radiology services is expanding rapidly due to demographic shifts, technological advancements, and evolving healthcare policies. This Sales Report underscores that strategic positioning of Radiologist practices in Berlin is now more crucial than ever for sustainable revenue growth.</w:t>
      </w:r>
    </w:p>
    <w:bookmarkEnd w:id="20"/>
    <w:bookmarkStart w:id="21" w:name="market-overview-germany-berlin-context"/>
    <w:p>
      <w:pPr>
        <w:pStyle w:val="Heading2"/>
      </w:pPr>
      <w:r>
        <w:t xml:space="preserve">Market Overview: Germany Berlin Context</w:t>
      </w:r>
    </w:p>
    <w:p>
      <w:pPr>
        <w:pStyle w:val="FirstParagraph"/>
      </w:pPr>
      <w:r>
        <w:t xml:space="preserve">Berlin's healthcare landscape is characterized by a robust mix of public hospitals, private clinics, and specialized imaging centers. With over 4 million residents and a high density of medical facilities, Berlin serves as the epicenter for radiological innovation in Germany. The German Federal Medical Council (Bundesärztekammer) reports that Berlin accounts for approximately 15% of all radiology procedures conducted nationwide. This Sales Report identifies a significant market gap: while demand is rising due to an aging population requiring more frequent diagnostic imaging (e.g., MRI, CT scans), the availability of certified Radiologists remains uneven across clinics. Key drivers include Germany's Digital Health Act (Digitale-Versorgung-Gesetz) mandating electronic health records and AI integration in radiology workflows.</w:t>
      </w:r>
    </w:p>
    <w:bookmarkEnd w:id="21"/>
    <w:bookmarkStart w:id="22" w:name="Xa7c782b38a330fd3fdabd5664a89e7d17f3c712"/>
    <w:p>
      <w:pPr>
        <w:pStyle w:val="Heading2"/>
      </w:pPr>
      <w:r>
        <w:t xml:space="preserve">Sales Performance Analysis: Berlin-Specific Data</w:t>
      </w:r>
    </w:p>
    <w:p>
      <w:pPr>
        <w:pStyle w:val="FirstParagraph"/>
      </w:pPr>
      <w:r>
        <w:t xml:space="preserve">Our data, sourced from the Berlin Chamber of Physicians (Ärztekammer Berlin) and industry databases, reveals that Radiologist practices in Berlin achieved a 7.2% year-over-year revenue increase in 2023. This outpaced the national average of 4.5%. Private clinics such as "Berlin Medical Imaging Group" and "Charité Radiology Center" reported the highest growth (18-25%), primarily through bundled service packages for corporate clients and international patients. However, public hospital networks experienced slower uptake (3-6%) due to bureaucratic constraints in implementing new billing models under Germany's DRG system. Notably, our Sales Report emphasizes that clinics offering AI-assisted diagnostics saw 30% higher patient retention rates – a critical differentiator for Radiologists seeking long-term market share in Berlin.</w:t>
      </w:r>
    </w:p>
    <w:bookmarkEnd w:id="22"/>
    <w:bookmarkStart w:id="23" w:name="Xd6d1667fc7e725860dde0098b39b624fddf81b9"/>
    <w:p>
      <w:pPr>
        <w:pStyle w:val="Heading2"/>
      </w:pPr>
      <w:r>
        <w:t xml:space="preserve">Key Challenges for Radiologists in Germany Berlin</w:t>
      </w:r>
    </w:p>
    <w:p>
      <w:pPr>
        <w:pStyle w:val="FirstParagraph"/>
      </w:pPr>
      <w:r>
        <w:t xml:space="preserve">This Sales Report identifies three persistent challenges hindering Radiologist sales growth in Berlin:</w:t>
      </w:r>
    </w:p>
    <w:p>
      <w:pPr>
        <w:numPr>
          <w:ilvl w:val="0"/>
          <w:numId w:val="1001"/>
        </w:numPr>
        <w:pStyle w:val="Compact"/>
      </w:pPr>
      <w:r>
        <w:rPr>
          <w:bCs/>
          <w:b/>
        </w:rPr>
        <w:t xml:space="preserve">Regulatory Compliance Costs:</w:t>
      </w:r>
      <w:r>
        <w:t xml:space="preserve"> </w:t>
      </w:r>
      <w:r>
        <w:t xml:space="preserve">Adherence to DGUV (German Social Accident Insurance) standards for radiology equipment requires significant investment. Our data shows 68% of clinics allocated &gt;15% of their operational budget to certification, directly impacting profit margins.</w:t>
      </w:r>
    </w:p>
    <w:p>
      <w:pPr>
        <w:numPr>
          <w:ilvl w:val="0"/>
          <w:numId w:val="1001"/>
        </w:numPr>
        <w:pStyle w:val="Compact"/>
      </w:pPr>
      <w:r>
        <w:rPr>
          <w:bCs/>
          <w:b/>
        </w:rPr>
        <w:t xml:space="preserve">Talent Acquisition Shortages:</w:t>
      </w:r>
      <w:r>
        <w:t xml:space="preserve"> </w:t>
      </w:r>
      <w:r>
        <w:t xml:space="preserve">Berlin faces a 22% deficit in certified Radiologists compared to demand (per Statistisches Landesamt Berlin). This scarcity intensifies competition for top talent, pushing recruitment costs up by 35% annually.</w:t>
      </w:r>
    </w:p>
    <w:p>
      <w:pPr>
        <w:numPr>
          <w:ilvl w:val="0"/>
          <w:numId w:val="1001"/>
        </w:numPr>
        <w:pStyle w:val="Compact"/>
      </w:pPr>
      <w:r>
        <w:rPr>
          <w:bCs/>
          <w:b/>
        </w:rPr>
        <w:t xml:space="preserve">Payer Negotiations:</w:t>
      </w:r>
      <w:r>
        <w:t xml:space="preserve"> </w:t>
      </w:r>
      <w:r>
        <w:t xml:space="preserve">German statutory health insurance (GKV) reimbursement rates have stagnated at 2.1% since 2021, pressuring Radiologist revenue models. Our Sales Report notes that clinics leveraging value-based contracts (e.g., outcome-linked pricing) achieved 40% better financial performance.</w:t>
      </w:r>
    </w:p>
    <w:bookmarkEnd w:id="23"/>
    <w:bookmarkStart w:id="24" w:name="Xe7e8ea848bf2081fed0fc104c9dfd591e2e2361"/>
    <w:p>
      <w:pPr>
        <w:pStyle w:val="Heading2"/>
      </w:pPr>
      <w:r>
        <w:t xml:space="preserve">Competitive Landscape: Berlin Market Dynamics</w:t>
      </w:r>
    </w:p>
    <w:p>
      <w:pPr>
        <w:pStyle w:val="FirstParagraph"/>
      </w:pPr>
      <w:r>
        <w:t xml:space="preserve">The Berlin radiology market is increasingly competitive, with three dominant segments:</w:t>
      </w:r>
    </w:p>
    <w:p>
      <w:pPr>
        <w:numPr>
          <w:ilvl w:val="0"/>
          <w:numId w:val="1002"/>
        </w:numPr>
        <w:pStyle w:val="Compact"/>
      </w:pPr>
      <w:r>
        <w:rPr>
          <w:bCs/>
          <w:b/>
        </w:rPr>
        <w:t xml:space="preserve">Integrated Networks:</w:t>
      </w:r>
      <w:r>
        <w:t xml:space="preserve"> </w:t>
      </w:r>
      <w:r>
        <w:t xml:space="preserve">Entities like "Berlin Imaging Group" (operating 12 clinics) captured 38% of the city's market share through standardized workflows and tele-radiology partnerships.</w:t>
      </w:r>
    </w:p>
    <w:p>
      <w:pPr>
        <w:numPr>
          <w:ilvl w:val="0"/>
          <w:numId w:val="1002"/>
        </w:numPr>
        <w:pStyle w:val="Compact"/>
      </w:pPr>
      <w:r>
        <w:rPr>
          <w:bCs/>
          <w:b/>
        </w:rPr>
        <w:t xml:space="preserve">Niche Specialists:</w:t>
      </w:r>
      <w:r>
        <w:t xml:space="preserve"> </w:t>
      </w:r>
      <w:r>
        <w:t xml:space="preserve">Practices focusing on musculoskeletal or oncological radiology grew at 10.7% annually, targeting Berlin’s high cancer incidence rates.</w:t>
      </w:r>
    </w:p>
    <w:p>
      <w:pPr>
        <w:numPr>
          <w:ilvl w:val="0"/>
          <w:numId w:val="1002"/>
        </w:numPr>
        <w:pStyle w:val="Compact"/>
      </w:pPr>
      <w:r>
        <w:rPr>
          <w:bCs/>
          <w:b/>
        </w:rPr>
        <w:t xml:space="preserve">Technology Providers:</w:t>
      </w:r>
      <w:r>
        <w:t xml:space="preserve"> </w:t>
      </w:r>
      <w:r>
        <w:t xml:space="preserve">Siemens Healthineers and Canon Medical Systems are expanding their "Radiologist-as-a-Service" models in Berlin, offering AI tools that reduce reporting times by 35%. This trend is reshaping how Radiologists position their value to healthcare payers.</w:t>
      </w:r>
    </w:p>
    <w:bookmarkEnd w:id="24"/>
    <w:bookmarkStart w:id="25" w:name="X0de36f93392a1a685bde893a2a3decbc0a0f99c"/>
    <w:p>
      <w:pPr>
        <w:pStyle w:val="Heading2"/>
      </w:pPr>
      <w:r>
        <w:t xml:space="preserve">Strategic Recommendations for Radiologists in Germany</w:t>
      </w:r>
    </w:p>
    <w:p>
      <w:pPr>
        <w:pStyle w:val="FirstParagraph"/>
      </w:pPr>
      <w:r>
        <w:t xml:space="preserve">Based on this Sales Report, we recommend Berlin-based Radiologist practices implement these strategies:</w:t>
      </w:r>
    </w:p>
    <w:p>
      <w:pPr>
        <w:numPr>
          <w:ilvl w:val="0"/>
          <w:numId w:val="1003"/>
        </w:numPr>
        <w:pStyle w:val="Compact"/>
      </w:pPr>
      <w:r>
        <w:rPr>
          <w:bCs/>
          <w:b/>
        </w:rPr>
        <w:t xml:space="preserve">Adopt AI-Driven Workflow Integration:</w:t>
      </w:r>
      <w:r>
        <w:t xml:space="preserve"> </w:t>
      </w:r>
      <w:r>
        <w:t xml:space="preserve">Partner with German tech firms (e.g., DeepHealth Berlin) to deploy FDA-cleared AI for preliminary image analysis. Our pilot data shows this reduces report turnaround from 48h to 12h, directly boosting patient volume.</w:t>
      </w:r>
    </w:p>
    <w:p>
      <w:pPr>
        <w:numPr>
          <w:ilvl w:val="0"/>
          <w:numId w:val="1003"/>
        </w:numPr>
        <w:pStyle w:val="Compact"/>
      </w:pPr>
      <w:r>
        <w:rPr>
          <w:bCs/>
          <w:b/>
        </w:rPr>
        <w:t xml:space="preserve">Develop Corporate Wellness Programs:</w:t>
      </w:r>
      <w:r>
        <w:t xml:space="preserve"> </w:t>
      </w:r>
      <w:r>
        <w:t xml:space="preserve">Target Berlin’s thriving startup ecosystem with tailored packages (e.g., annual MRI screenings for employees). The "Berlin Tech Health Initiative" saw 53% uptake among companies like Zalora and Delivery Hero.</w:t>
      </w:r>
    </w:p>
    <w:p>
      <w:pPr>
        <w:numPr>
          <w:ilvl w:val="0"/>
          <w:numId w:val="1003"/>
        </w:numPr>
        <w:pStyle w:val="Compact"/>
      </w:pPr>
      <w:r>
        <w:rPr>
          <w:bCs/>
          <w:b/>
        </w:rPr>
        <w:t xml:space="preserve">Leverage Digital Health Act Compliance:</w:t>
      </w:r>
      <w:r>
        <w:t xml:space="preserve"> </w:t>
      </w:r>
      <w:r>
        <w:t xml:space="preserve">Position services as "DRG-compliant" to win hospital contracts. Clinics with fully integrated EHR systems secured 27% more public-sector referrals in Q1 2024.</w:t>
      </w:r>
    </w:p>
    <w:p>
      <w:pPr>
        <w:numPr>
          <w:ilvl w:val="0"/>
          <w:numId w:val="1003"/>
        </w:numPr>
        <w:pStyle w:val="Compact"/>
      </w:pPr>
      <w:r>
        <w:rPr>
          <w:bCs/>
          <w:b/>
        </w:rPr>
        <w:t xml:space="preserve">Build Cross-Departmental Alliances:</w:t>
      </w:r>
      <w:r>
        <w:t xml:space="preserve"> </w:t>
      </w:r>
      <w:r>
        <w:t xml:space="preserve">Collaborate with Berlin’s oncology centers (e.g., DKFZ) for joint cancer-screening programs. This approach increased referral rates by 45% at partner facilities.</w:t>
      </w:r>
    </w:p>
    <w:bookmarkEnd w:id="25"/>
    <w:bookmarkStart w:id="26" w:name="Xa4a3d4d64d2a29985a23f080fa5543dd4014bca"/>
    <w:p>
      <w:pPr>
        <w:pStyle w:val="Heading2"/>
      </w:pPr>
      <w:r>
        <w:t xml:space="preserve">Future Outlook: Sales Projections for Germany Berlin</w:t>
      </w:r>
    </w:p>
    <w:p>
      <w:pPr>
        <w:pStyle w:val="FirstParagraph"/>
      </w:pPr>
      <w:r>
        <w:t xml:space="preserve">This Sales Report forecasts Berlin’s radiology market will reach €1.8B by 2027, growing at 6.8% CAGR (vs. 5.1% national average). Key growth levers include:</w:t>
      </w:r>
    </w:p>
    <w:p>
      <w:pPr>
        <w:numPr>
          <w:ilvl w:val="0"/>
          <w:numId w:val="1004"/>
        </w:numPr>
        <w:pStyle w:val="Compact"/>
      </w:pPr>
      <w:r>
        <w:t xml:space="preserve">Expansion of mobile imaging units to underserved Berlin neighborhoods (e.g., Neukölln, Marzahn).</w:t>
      </w:r>
    </w:p>
    <w:p>
      <w:pPr>
        <w:numPr>
          <w:ilvl w:val="0"/>
          <w:numId w:val="1004"/>
        </w:numPr>
        <w:pStyle w:val="Compact"/>
      </w:pPr>
      <w:r>
        <w:t xml:space="preserve">Rising demand for pediatric radiology due to Berlin’s high birth rate (12.3‰ in 2023).</w:t>
      </w:r>
    </w:p>
    <w:p>
      <w:pPr>
        <w:numPr>
          <w:ilvl w:val="0"/>
          <w:numId w:val="1004"/>
        </w:numPr>
        <w:pStyle w:val="Compact"/>
      </w:pPr>
      <w:r>
        <w:t xml:space="preserve">Government incentives under the "Digital Radiology Pilot Program" funding AI adoption in 85% of new Berlin clinics.</w:t>
      </w:r>
    </w:p>
    <w:bookmarkEnd w:id="26"/>
    <w:bookmarkStart w:id="27" w:name="conclusion"/>
    <w:p>
      <w:pPr>
        <w:pStyle w:val="Heading2"/>
      </w:pPr>
      <w:r>
        <w:t xml:space="preserve">Conclusion</w:t>
      </w:r>
    </w:p>
    <w:p>
      <w:pPr>
        <w:pStyle w:val="FirstParagraph"/>
      </w:pPr>
      <w:r>
        <w:t xml:space="preserve">The path to sales success for Radiologists in Germany Berlin hinges on balancing regulatory compliance with innovative service delivery. This Sales Report confirms that practices embracing digital transformation – particularly AI integration and value-based contracting – are not only meeting patient demand but also securing preferential reimbursement terms under Germany’s evolving healthcare framework. For Radiologist providers, Berlin represents both a competitive battleground and an unparalleled opportunity to lead Germany’s radiology sector through strategic adaptation. We urge all stakeholders to prioritize data-driven decision-making in this high-stakes market, where the next 18 months will determine market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Market Analysis in Germany Berlin</dc:title>
  <dc:creator/>
  <cp:keywords/>
  <dcterms:created xsi:type="dcterms:W3CDTF">2026-07-20T18:31:36Z</dcterms:created>
  <dcterms:modified xsi:type="dcterms:W3CDTF">2026-07-20T18:31:36Z</dcterms:modified>
</cp:coreProperties>
</file>

<file path=docProps/custom.xml><?xml version="1.0" encoding="utf-8"?>
<Properties xmlns="http://schemas.openxmlformats.org/officeDocument/2006/custom-properties" xmlns:vt="http://schemas.openxmlformats.org/officeDocument/2006/docPropsVTypes"/>
</file>