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Frankfurt</w:t>
      </w:r>
    </w:p>
    <w:bookmarkStart w:id="32" w:name="X571de4760d88f0da5a83d680892796e3e55b951"/>
    <w:p>
      <w:pPr>
        <w:pStyle w:val="Heading1"/>
      </w:pPr>
      <w:r>
        <w:t xml:space="preserve">Quarterly Sales Report: Radiology Services Market Analysis for Germany Frankfurt (Q3 2023)</w:t>
      </w:r>
    </w:p>
    <w:bookmarkStart w:id="20" w:name="executive-summary"/>
    <w:p>
      <w:pPr>
        <w:pStyle w:val="Heading2"/>
      </w:pPr>
      <w:r>
        <w:t xml:space="preserve">Executive Summary</w:t>
      </w:r>
    </w:p>
    <w:p>
      <w:pPr>
        <w:pStyle w:val="FirstParagraph"/>
      </w:pPr>
      <w:r>
        <w:t xml:space="preserve">This comprehensive Sales Report details the current market dynamics, competitive landscape, and strategic opportunities within the radiology services sector in Germany Frankfurt. As a critical healthcare hub in continental Europe, Frankfurt presents unique opportunities for radiologist-focused service providers. This report synthesizes sales data from Q3 2023, highlighting key trends that directly impact the delivery of imaging diagnostics and patient care. The analysis confirms strong demand for advanced radiology services among Frankfurt-based medical institutions, with a particular emphasis on integrating cutting-edge technology with skilled radiologist expertise.</w:t>
      </w:r>
    </w:p>
    <w:bookmarkEnd w:id="20"/>
    <w:bookmarkStart w:id="22" w:name="X5eb9ddf27abb2e91d01dee1ce6baff7fac7b9ab"/>
    <w:p>
      <w:pPr>
        <w:pStyle w:val="Heading2"/>
      </w:pPr>
      <w:r>
        <w:t xml:space="preserve">Market Context: Radiologist Demand in Germany Frankfurt</w:t>
      </w:r>
    </w:p>
    <w:p>
      <w:pPr>
        <w:pStyle w:val="FirstParagraph"/>
      </w:pPr>
      <w:r>
        <w:t xml:space="preserve">Frankfurt’s healthcare ecosystem, serving over 750,000 residents and acting as a regional referral center for the Rhine-Main area, places immense pressure on radiology departments. The German statutory health insurance (GKV) system necessitates efficient diagnostic throughput, driving demand for high-volume radiologist services. In Frankfurt alone, there is a deficit of 18% in full-time equivalent radiologists compared to national recommendations (as per 2023 DKG Healthcare Report). This gap directly influences our sales strategy, positioning us as a solution provider for institutions struggling with staffing shortages and workflow inefficiencies.</w:t>
      </w:r>
    </w:p>
    <w:bookmarkStart w:id="21" w:name="X59232e336a0006dd5dff80e897b884edc0cdb90"/>
    <w:p>
      <w:pPr>
        <w:pStyle w:val="Heading3"/>
      </w:pPr>
      <w:r>
        <w:t xml:space="preserve">Key Sales Metrics: Frankfurt Radiology Department Performance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Department/Institution</w:t>
            </w:r>
          </w:p>
        </w:tc>
        <w:tc>
          <w:tcPr/>
          <w:p>
            <w:pPr>
              <w:pStyle w:val="Compact"/>
              <w:jc w:val="left"/>
            </w:pPr>
            <w:r>
              <w:t xml:space="preserve">Avg. Monthly Patient Volume</w:t>
            </w:r>
          </w:p>
        </w:tc>
        <w:tc>
          <w:tcPr/>
          <w:p>
            <w:pPr>
              <w:pStyle w:val="Compact"/>
              <w:jc w:val="left"/>
            </w:pPr>
            <w:r>
              <w:t xml:space="preserve">Radiologist Utilization Rate (%)</w:t>
            </w:r>
          </w:p>
        </w:tc>
        <w:tc>
          <w:tcPr/>
          <w:p>
            <w:pPr>
              <w:pStyle w:val="Compact"/>
              <w:jc w:val="left"/>
            </w:pPr>
            <w:r>
              <w:t xml:space="preserve">Sales Target Achievement (%)</w:t>
            </w:r>
          </w:p>
        </w:tc>
      </w:tr>
      <w:tr>
        <w:tc>
          <w:tcPr/>
          <w:p>
            <w:pPr>
              <w:pStyle w:val="Compact"/>
              <w:jc w:val="left"/>
            </w:pPr>
            <w:r>
              <w:t xml:space="preserve">University Hospital Frankfurt (UKF)</w:t>
            </w:r>
          </w:p>
        </w:tc>
        <w:tc>
          <w:tcPr/>
          <w:p>
            <w:pPr>
              <w:pStyle w:val="Compact"/>
              <w:jc w:val="left"/>
            </w:pPr>
            <w:r>
              <w:t xml:space="preserve">12,400</w:t>
            </w:r>
          </w:p>
        </w:tc>
        <w:tc>
          <w:tcPr/>
          <w:p>
            <w:pPr>
              <w:pStyle w:val="Compact"/>
              <w:jc w:val="left"/>
            </w:pPr>
            <w:r>
              <w:t xml:space="preserve">89%</w:t>
            </w:r>
          </w:p>
        </w:tc>
        <w:tc>
          <w:tcPr/>
          <w:p>
            <w:pPr>
              <w:pStyle w:val="Compact"/>
              <w:jc w:val="left"/>
            </w:pPr>
            <w:r>
              <w:t xml:space="preserve">92%</w:t>
            </w:r>
          </w:p>
        </w:tc>
      </w:tr>
      <w:tr>
        <w:tc>
          <w:tcPr/>
          <w:p>
            <w:pPr>
              <w:pStyle w:val="Compact"/>
              <w:jc w:val="left"/>
            </w:pPr>
            <w:r>
              <w:t xml:space="preserve">Darmstadt Radiology Group (Frankfurt Outpatient)</w:t>
            </w:r>
          </w:p>
        </w:tc>
        <w:tc>
          <w:tcPr/>
          <w:p>
            <w:pPr>
              <w:pStyle w:val="Compact"/>
              <w:jc w:val="left"/>
            </w:pPr>
            <w:r>
              <w:t xml:space="preserve">8,750</w:t>
            </w:r>
            <w:r>
              <w:br/>
            </w:r>
            <w:r>
              <w:t xml:space="preserve">"The current workflow challenges at University Hospital Frankfurt have intensified the need for our AI-powered diagnostic support solutions," noted Dr. Lena Weber, Head of Clinical Operations at UKF. "This Sales Report clearly demonstrates how our radiologist collaboration platform reduced report turnaround time by 32% in Q3."</w:t>
            </w:r>
          </w:p>
        </w:tc>
        <w:tc>
          <w:tcPr/>
          <w:p>
            <w:pPr>
              <w:pStyle w:val="Compact"/>
            </w:pPr>
          </w:p>
        </w:tc>
        <w:tc>
          <w:tcPr/>
          <w:p>
            <w:pPr>
              <w:pStyle w:val="Compact"/>
            </w:pPr>
          </w:p>
        </w:tc>
      </w:tr>
    </w:tbl>
    <w:bookmarkEnd w:id="21"/>
    <w:bookmarkEnd w:id="22"/>
    <w:bookmarkStart w:id="24" w:name="competitive-landscape-analysis"/>
    <w:p>
      <w:pPr>
        <w:pStyle w:val="Heading2"/>
      </w:pPr>
      <w:r>
        <w:t xml:space="preserve">Competitive Landscape Analysis</w:t>
      </w:r>
    </w:p>
    <w:p>
      <w:pPr>
        <w:pStyle w:val="FirstParagraph"/>
      </w:pPr>
      <w:r>
        <w:t xml:space="preserve">The Frankfurt market features established players like Siemens Healthineers and Philips Medical Systems, but their focus remains primarily on equipment sales. Our differentiated approach centers on integrated radiologist support services – a critical gap in the local market. Competitors lack our deep partnerships with Frankfurt-based medical universities (Goethe University, Frankfurt School of Finance &amp; Management) for continuous radiologist training programs.</w:t>
      </w:r>
    </w:p>
    <w:bookmarkStart w:id="23" w:name="X18c662238d063954c33cd7108a4ac657cb4e420"/>
    <w:p>
      <w:pPr>
        <w:pStyle w:val="Heading3"/>
      </w:pPr>
      <w:r>
        <w:t xml:space="preserve">Unique Value Proposition: Why Radiologists Choose Us</w:t>
      </w:r>
    </w:p>
    <w:p>
      <w:pPr>
        <w:numPr>
          <w:ilvl w:val="0"/>
          <w:numId w:val="1001"/>
        </w:numPr>
        <w:pStyle w:val="Compact"/>
      </w:pPr>
      <w:r>
        <w:rPr>
          <w:bCs/>
          <w:b/>
        </w:rPr>
        <w:t xml:space="preserve">Frankfurt-Specific Workflow Integration:</w:t>
      </w:r>
      <w:r>
        <w:t xml:space="preserve"> </w:t>
      </w:r>
      <w:r>
        <w:t xml:space="preserve">Our software platform syncs with Frankfurt's regional electronic health record (eHR) systems (e.g., M-Health Frankfurt), reducing administrative burden by 25% for radiologists.</w:t>
      </w:r>
    </w:p>
    <w:p>
      <w:pPr>
        <w:numPr>
          <w:ilvl w:val="0"/>
          <w:numId w:val="1001"/>
        </w:numPr>
        <w:pStyle w:val="Compact"/>
      </w:pPr>
      <w:r>
        <w:rPr>
          <w:bCs/>
          <w:b/>
        </w:rPr>
        <w:t xml:space="preserve">Local Radiologist Network:</w:t>
      </w:r>
      <w:r>
        <w:t xml:space="preserve"> </w:t>
      </w:r>
      <w:r>
        <w:t xml:space="preserve">Access to a curated network of 47 certified radiologists across the Greater Frankfurt area, available for on-demand consultations – a key differentiator in Germany where cross-institutional collaboration is legally complex.</w:t>
      </w:r>
    </w:p>
    <w:p>
      <w:pPr>
        <w:numPr>
          <w:ilvl w:val="0"/>
          <w:numId w:val="1001"/>
        </w:numPr>
        <w:pStyle w:val="Compact"/>
      </w:pPr>
      <w:r>
        <w:rPr>
          <w:bCs/>
          <w:b/>
        </w:rPr>
        <w:t xml:space="preserve">Compliance-First Approach:</w:t>
      </w:r>
      <w:r>
        <w:t xml:space="preserve"> </w:t>
      </w:r>
      <w:r>
        <w:t xml:space="preserve">All services adhere strictly to German healthcare regulations (e.g., AM-VO, GKV-Gesetz), with documentation fully compliant for Frankfurt's medical licensing authorities.</w:t>
      </w:r>
    </w:p>
    <w:bookmarkEnd w:id="23"/>
    <w:bookmarkEnd w:id="24"/>
    <w:bookmarkStart w:id="28" w:name="strategic-sales-initiatives-results"/>
    <w:p>
      <w:pPr>
        <w:pStyle w:val="Heading2"/>
      </w:pPr>
      <w:r>
        <w:t xml:space="preserve">Strategic Sales Initiatives &amp; Results</w:t>
      </w:r>
    </w:p>
    <w:p>
      <w:pPr>
        <w:pStyle w:val="FirstParagraph"/>
      </w:pPr>
      <w:r>
        <w:t xml:space="preserve">This quarter saw a 19% year-over-year increase in service contracts signed with Frankfurt healthcare providers. The success stems from our targeted strategy addressing Frankfurt-specific pain points:</w:t>
      </w:r>
    </w:p>
    <w:bookmarkStart w:id="25" w:name="university-partnership-program"/>
    <w:p>
      <w:pPr>
        <w:pStyle w:val="Heading3"/>
      </w:pPr>
      <w:r>
        <w:t xml:space="preserve">1. University Partnership Program</w:t>
      </w:r>
    </w:p>
    <w:p>
      <w:pPr>
        <w:pStyle w:val="FirstParagraph"/>
      </w:pPr>
      <w:r>
        <w:t xml:space="preserve">Our collaboration with Goethe University's Department of Radiology (Frankfurt) generated 12 new pilot contracts for AI-assisted image analysis tools. This initiative directly supports radiologists in training and high-volume diagnostic work, aligning with Frankfurt's academic medical center priorities.</w:t>
      </w:r>
    </w:p>
    <w:bookmarkEnd w:id="25"/>
    <w:bookmarkStart w:id="26" w:name="emergency-imaging-service-expansion"/>
    <w:p>
      <w:pPr>
        <w:pStyle w:val="Heading3"/>
      </w:pPr>
      <w:r>
        <w:t xml:space="preserve">2. Emergency Imaging Service Expansion</w:t>
      </w:r>
    </w:p>
    <w:p>
      <w:pPr>
        <w:pStyle w:val="FirstParagraph"/>
      </w:pPr>
      <w:r>
        <w:t xml:space="preserve">Responding to Frankfurt's 15% annual rise in trauma cases (per Frankfurt Hospital Association), we launched a 24/7 radiologist coverage model for emergency departments. This initiative achieved an 88% customer retention rate among participating hospitals.</w:t>
      </w:r>
    </w:p>
    <w:bookmarkEnd w:id="26"/>
    <w:bookmarkStart w:id="27" w:name="digital-transformation-workshops"/>
    <w:p>
      <w:pPr>
        <w:pStyle w:val="Heading3"/>
      </w:pPr>
      <w:r>
        <w:t xml:space="preserve">3. Digital Transformation Workshops</w:t>
      </w:r>
    </w:p>
    <w:p>
      <w:pPr>
        <w:pStyle w:val="FirstParagraph"/>
      </w:pPr>
      <w:r>
        <w:t xml:space="preserve">Hosting bi-monthly workshops at the Frankfurt Medical Innovation Hub (FMIH) on "Optimizing Radiologist Productivity in GKV Frameworks" positioned us as thought leaders. These events resulted in 27 qualified leads from major Frankfurt clinics, including St. Josef Hospital and the Clinic for Diagnostic Imaging (CDI).</w:t>
      </w:r>
    </w:p>
    <w:bookmarkEnd w:id="27"/>
    <w:bookmarkEnd w:id="28"/>
    <w:bookmarkStart w:id="29" w:name="challenges-mitigation-strategies"/>
    <w:p>
      <w:pPr>
        <w:pStyle w:val="Heading2"/>
      </w:pPr>
      <w:r>
        <w:t xml:space="preserve">Challenges &amp; Mitigation Strategies</w:t>
      </w:r>
    </w:p>
    <w:p>
      <w:pPr>
        <w:pStyle w:val="FirstParagraph"/>
      </w:pPr>
      <w:r>
        <w:t xml:space="preserve">Despite strong momentum, two key challenges emerged in the Germany Frankfurt market:</w:t>
      </w:r>
    </w:p>
    <w:p>
      <w:pPr>
        <w:numPr>
          <w:ilvl w:val="0"/>
          <w:numId w:val="1002"/>
        </w:numPr>
        <w:pStyle w:val="Compact"/>
      </w:pPr>
      <w:r>
        <w:rPr>
          <w:bCs/>
          <w:b/>
        </w:rPr>
        <w:t xml:space="preserve">Radiologist Shortages:</w:t>
      </w:r>
      <w:r>
        <w:t xml:space="preserve"> </w:t>
      </w:r>
      <w:r>
        <w:t xml:space="preserve">63% of Frankfurt radiology departments report vacancies exceeding 6 months. Our solution: Expanding the "Radiologist Talent Pool" program with scholarships for medical students at Frankfurt universities, reducing recruitment time by 40%.</w:t>
      </w:r>
    </w:p>
    <w:p>
      <w:pPr>
        <w:numPr>
          <w:ilvl w:val="0"/>
          <w:numId w:val="1002"/>
        </w:numPr>
        <w:pStyle w:val="Compact"/>
      </w:pPr>
      <w:r>
        <w:rPr>
          <w:bCs/>
          <w:b/>
        </w:rPr>
        <w:t xml:space="preserve">Regulatory Complexity:</w:t>
      </w:r>
      <w:r>
        <w:t xml:space="preserve"> </w:t>
      </w:r>
      <w:r>
        <w:t xml:space="preserve">German data privacy laws (DSGVO) create implementation hurdles. Mitigation: Co-developing compliance modules with Frankfurt-based legal firm "Hoffmann &amp; Partner," ensuring seamless integration for all clients.</w:t>
      </w:r>
    </w:p>
    <w:bookmarkEnd w:id="29"/>
    <w:bookmarkStart w:id="30" w:name="forward-looking-recommendations"/>
    <w:p>
      <w:pPr>
        <w:pStyle w:val="Heading2"/>
      </w:pPr>
      <w:r>
        <w:t xml:space="preserve">Forward-Looking Recommendations</w:t>
      </w:r>
    </w:p>
    <w:p>
      <w:pPr>
        <w:pStyle w:val="FirstParagraph"/>
      </w:pPr>
      <w:r>
        <w:t xml:space="preserve">To capitalize on the growing demand for radiologist services in Germany Frankfurt, this Sales Report recommends:</w:t>
      </w:r>
    </w:p>
    <w:p>
      <w:pPr>
        <w:numPr>
          <w:ilvl w:val="0"/>
          <w:numId w:val="1003"/>
        </w:numPr>
        <w:pStyle w:val="Compact"/>
      </w:pPr>
      <w:r>
        <w:rPr>
          <w:bCs/>
          <w:b/>
        </w:rPr>
        <w:t xml:space="preserve">Expand AI-Driven Triage:</w:t>
      </w:r>
      <w:r>
        <w:t xml:space="preserve"> </w:t>
      </w:r>
      <w:r>
        <w:t xml:space="preserve">Develop a Frankfurt-specific predictive analytics model for imaging volume forecasting (e.g., aligning with major events like the International Motor Show at Messe Frankfurt).</w:t>
      </w:r>
    </w:p>
    <w:p>
      <w:pPr>
        <w:numPr>
          <w:ilvl w:val="0"/>
          <w:numId w:val="1003"/>
        </w:numPr>
        <w:pStyle w:val="Compact"/>
      </w:pPr>
      <w:r>
        <w:rPr>
          <w:bCs/>
          <w:b/>
        </w:rPr>
        <w:t xml:space="preserve">Forge Municipal Partnerships:</w:t>
      </w:r>
      <w:r>
        <w:t xml:space="preserve"> </w:t>
      </w:r>
      <w:r>
        <w:t xml:space="preserve">Collaborate with City of Frankfurt Health Department to integrate our radiologist services into public health initiatives, targeting underserved communities.</w:t>
      </w:r>
    </w:p>
    <w:p>
      <w:pPr>
        <w:numPr>
          <w:ilvl w:val="0"/>
          <w:numId w:val="1003"/>
        </w:numPr>
        <w:pStyle w:val="Compact"/>
      </w:pPr>
      <w:r>
        <w:rPr>
          <w:bCs/>
          <w:b/>
        </w:rPr>
        <w:t xml:space="preserve">Enhance Multilingual Support:</w:t>
      </w:r>
      <w:r>
        <w:t xml:space="preserve"> </w:t>
      </w:r>
      <w:r>
        <w:t xml:space="preserve">Add Turkish and Portuguese support (key languages in Frankfurt's population) to our radiologist coordination platform, addressing a critical unmet need in the city's diverse communities.</w:t>
      </w:r>
    </w:p>
    <w:bookmarkEnd w:id="30"/>
    <w:bookmarkStart w:id="31" w:name="conclusion"/>
    <w:p>
      <w:pPr>
        <w:pStyle w:val="Heading2"/>
      </w:pPr>
      <w:r>
        <w:t xml:space="preserve">Conclusion</w:t>
      </w:r>
    </w:p>
    <w:p>
      <w:pPr>
        <w:pStyle w:val="FirstParagraph"/>
      </w:pPr>
      <w:r>
        <w:t xml:space="preserve">This Sales Report underscores that Frankfurt remains a high-potential market for radiology services where strategic partnerships with local radiologists and healthcare institutions drive sustainable growth. The unique combination of Germany's stringent healthcare standards, Frankfurt's status as a medical innovation center, and the critical shortage of radiologists creates an ideal environment for our value proposition. By focusing on workflow optimization specifically designed for Frankfurt's clinical ecosystems – rather than generic solutions – we have achieved a 22% higher customer lifetime value compared to market averages. Our continued success hinges on deepening these local radiologist relationships while navigating Germany's evolving regulatory landscape. The next quarter will prioritize scaling the University Partnership Program across all major Frankfurt hospitals, directly addressing the acute radiologist shortage that continues to define this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Radiology Services Market Analysis - Germany Frankfurt</dc:title>
  <dc:creator/>
  <dc:language>en</dc:language>
  <cp:keywords/>
  <dcterms:created xsi:type="dcterms:W3CDTF">2026-07-23T09:14:02Z</dcterms:created>
  <dcterms:modified xsi:type="dcterms:W3CDTF">2026-07-23T09:14:02Z</dcterms:modified>
</cp:coreProperties>
</file>

<file path=docProps/custom.xml><?xml version="1.0" encoding="utf-8"?>
<Properties xmlns="http://schemas.openxmlformats.org/officeDocument/2006/custom-properties" xmlns:vt="http://schemas.openxmlformats.org/officeDocument/2006/docPropsVTypes"/>
</file>