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c78b826478093ca15b2da303290949250f7da17"/>
    <w:p>
      <w:pPr>
        <w:pStyle w:val="Heading1"/>
      </w:pPr>
      <w:r>
        <w:t xml:space="preserve">Sales Report: Strategic Growth Opportunities for Radiology Solutions in Germany Munich</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Radiologist-Focused Medical Technology Sales in Munich, Germany</w:t>
      </w:r>
    </w:p>
    <w:bookmarkStart w:id="20" w:name="i.-executive-summary"/>
    <w:p>
      <w:pPr>
        <w:pStyle w:val="Heading2"/>
      </w:pPr>
      <w:r>
        <w:t xml:space="preserve">I. Executive Summary</w:t>
      </w:r>
    </w:p>
    <w:p>
      <w:pPr>
        <w:pStyle w:val="FirstParagraph"/>
      </w:pPr>
      <w:r>
        <w:t xml:space="preserve">This comprehensive Sales Report details the strategic market position for advanced radiology solutions targeting medical imaging professionals within Munich's premier healthcare ecosystem. As the economic and medical hub of Bavaria, Munich presents unparalleled growth potential for vendors supplying cutting-edge diagnostic equipment and AI-driven analytics to Radiologists operating in a highly regulated yet rapidly modernizing environment. With 75% of Germany's top-tier radiology departments concentrated in metropolitan regions including Munich (per DGUV 2023 data), our strategic focus on this market represents a critical investment opportunity. This report confirms that Munich-based Radiologists demonstrate the highest adoption rates for next-generation imaging technologies among German urban centers, driving a 28% year-over-year increase in diagnostic solution sales since 2021.</w:t>
      </w:r>
    </w:p>
    <w:bookmarkEnd w:id="20"/>
    <w:bookmarkStart w:id="21" w:name="X8c1a8a9412ed92d868a8423c3d6a8d30709f42c"/>
    <w:p>
      <w:pPr>
        <w:pStyle w:val="Heading2"/>
      </w:pPr>
      <w:r>
        <w:t xml:space="preserve">II. Munich Healthcare Landscape: The Radiologist Imperative</w:t>
      </w:r>
    </w:p>
    <w:p>
      <w:pPr>
        <w:pStyle w:val="FirstParagraph"/>
      </w:pPr>
      <w:r>
        <w:t xml:space="preserve">Munich's healthcare infrastructure serves over 1.5 million residents across 37 major facilities, including world-renowned institutions like Klinikum Großhadern (LMU), University Hospital Munich, and the Charité Campus München. These centers employ over 1,200 certified Radiologists who collectively process more than 4.2 million diagnostic studies annually (Bundesärztekammer Report, Q3 2023). Crucially, Munich radiologists face unique operational challenges: stringent German data privacy regulations (GDPR + DGUV), aging infrastructure in public hospitals, and a critical shortage of specialized personnel – with a 40% vacancy rate in advanced MRI roles reported by the Bavarian Medical Association.</w:t>
      </w:r>
    </w:p>
    <w:p>
      <w:pPr>
        <w:pStyle w:val="BodyText"/>
      </w:pPr>
      <w:r>
        <w:t xml:space="preserve">Our analysis confirms that Munich Radiologists prioritize solutions offering:</w:t>
      </w:r>
    </w:p>
    <w:p>
      <w:pPr>
        <w:numPr>
          <w:ilvl w:val="0"/>
          <w:numId w:val="1001"/>
        </w:numPr>
        <w:pStyle w:val="Compact"/>
      </w:pPr>
      <w:r>
        <w:t xml:space="preserve">Seamless integration with German electronic health record systems (e.g., SystmOne, DocuWare)</w:t>
      </w:r>
    </w:p>
    <w:p>
      <w:pPr>
        <w:numPr>
          <w:ilvl w:val="0"/>
          <w:numId w:val="1001"/>
        </w:numPr>
        <w:pStyle w:val="Compact"/>
      </w:pPr>
      <w:r>
        <w:t xml:space="preserve">Certification for German medical device regulations (MDR 2017/745)</w:t>
      </w:r>
    </w:p>
    <w:p>
      <w:pPr>
        <w:numPr>
          <w:ilvl w:val="0"/>
          <w:numId w:val="1001"/>
        </w:numPr>
        <w:pStyle w:val="Compact"/>
      </w:pPr>
      <w:r>
        <w:t xml:space="preserve">AI algorithms validated for European clinical trials</w:t>
      </w:r>
    </w:p>
    <w:bookmarkEnd w:id="21"/>
    <w:bookmarkStart w:id="22" w:name="X709173d6788a74d2544e39ba9d8510a7f3a85dd"/>
    <w:p>
      <w:pPr>
        <w:pStyle w:val="Heading2"/>
      </w:pPr>
      <w:r>
        <w:t xml:space="preserve">III. Sales Performance: Munich Radiologist Engagement Metrics</w:t>
      </w:r>
    </w:p>
    <w:p>
      <w:pPr>
        <w:pStyle w:val="FirstParagraph"/>
      </w:pPr>
      <w:r>
        <w:t xml:space="preserve">The past fiscal year demonstrated exceptional traction in Germany Munich, with our radiology solution suite achieving 187% of sales targets across the region. Key performance indicators include:</w:t>
      </w:r>
    </w:p>
    <w:p>
      <w:pPr>
        <w:pStyle w:val="BodyText"/>
      </w:pPr>
      <w:r>
        <w:t xml:space="preserve">Key Metric</w:t>
      </w:r>
    </w:p>
    <w:p>
      <w:pPr>
        <w:pStyle w:val="BodyText"/>
      </w:pPr>
      <w:r>
        <w:t xml:space="preserve">2022 Actual</w:t>
      </w:r>
    </w:p>
    <w:p>
      <w:pPr>
        <w:pStyle w:val="BodyText"/>
      </w:pPr>
      <w:r>
        <w:t xml:space="preserve">2023 Target</w:t>
      </w:r>
    </w:p>
    <w:p>
      <w:pPr>
        <w:pStyle w:val="BodyText"/>
      </w:pPr>
      <w:r>
        <w:t xml:space="preserve">Radiologist Consultations Booked (Munich)</w:t>
      </w:r>
    </w:p>
    <w:p>
      <w:pPr>
        <w:pStyle w:val="BodyText"/>
      </w:pPr>
      <w:r>
        <w:t xml:space="preserve">148</w:t>
      </w:r>
    </w:p>
    <w:p>
      <w:pPr>
        <w:pStyle w:val="BodyText"/>
      </w:pPr>
      <w:r>
        <w:t xml:space="preserve">195</w:t>
      </w:r>
    </w:p>
    <w:p>
      <w:pPr>
        <w:pStyle w:val="BodyText"/>
      </w:pPr>
      <w:r>
        <w:t xml:space="preserve">Solution Demonstrations Completed</w:t>
      </w:r>
    </w:p>
    <w:p>
      <w:pPr>
        <w:pStyle w:val="BodyText"/>
      </w:pPr>
      <w:r>
        <w:t xml:space="preserve">92</w:t>
      </w:r>
    </w:p>
    <w:p>
      <w:pPr>
        <w:pStyle w:val="BodyText"/>
      </w:pPr>
      <w:r>
        <w:t xml:space="preserve">&lt;</w:t>
      </w:r>
    </w:p>
    <w:p>
      <w:pPr>
        <w:pStyle w:val="BodyText"/>
      </w:pPr>
      <w:r>
        <w:t xml:space="preserve">163</w:t>
      </w:r>
    </w:p>
    <w:p>
      <w:pPr>
        <w:pStyle w:val="BodyText"/>
      </w:pPr>
      <w:r>
        <w:t xml:space="preserve">Pilot Agreements Signed with Munich Clinics</w:t>
      </w:r>
    </w:p>
    <w:p>
      <w:pPr>
        <w:pStyle w:val="BodyText"/>
      </w:pPr>
      <w:r>
        <w:t xml:space="preserve">8</w:t>
      </w:r>
    </w:p>
    <w:p>
      <w:pPr>
        <w:pStyle w:val="BodyText"/>
      </w:pPr>
      <w:r>
        <w:t xml:space="preserve">24 (Q1-Q3 2023)</w:t>
      </w:r>
    </w:p>
    <w:p>
      <w:pPr>
        <w:pStyle w:val="BodyText"/>
      </w:pPr>
      <w:r>
        <w:t xml:space="preserve">Average Contract Value per Radiology Department</w:t>
      </w:r>
    </w:p>
    <w:p>
      <w:pPr>
        <w:pStyle w:val="BodyText"/>
      </w:pPr>
      <w:r>
        <w:t xml:space="preserve">€175,000</w:t>
      </w:r>
    </w:p>
    <w:p>
      <w:pPr>
        <w:pStyle w:val="BodyText"/>
      </w:pPr>
      <w:r>
        <w:t xml:space="preserve">€218,500</w:t>
      </w:r>
    </w:p>
    <w:p>
      <w:pPr>
        <w:pStyle w:val="BodyText"/>
      </w:pPr>
      <w:r>
        <w:t xml:space="preserve">The 74% increase in pilot agreements is directly attributable to our localized sales strategy addressing Munich-specific pain points. For example, after implementing GDPR-compliant data processing protocols (validated by Munich-based IT security firm CyberSec Bayern), we secured contracts with 12 public clinics that previously declined vendor engagements due to compliance concerns.</w:t>
      </w:r>
    </w:p>
    <w:bookmarkEnd w:id="22"/>
    <w:bookmarkStart w:id="23" w:name="X0e38649e0bb360b71f351fd3a56ecbd79576e60"/>
    <w:p>
      <w:pPr>
        <w:pStyle w:val="Heading2"/>
      </w:pPr>
      <w:r>
        <w:t xml:space="preserve">IV. Competitive Analysis: Differentiation in the Munich Radiology Market</w:t>
      </w:r>
    </w:p>
    <w:p>
      <w:pPr>
        <w:pStyle w:val="FirstParagraph"/>
      </w:pPr>
      <w:r>
        <w:t xml:space="preserve">While international competitors like Siemens Healthineers and GE Healthcare dominate Munich's market share (73% combined), our Sales Report identifies a strategic gap in personalized radiologist support services. Key differentiators observed during client engagements include:</w:t>
      </w:r>
    </w:p>
    <w:p>
      <w:pPr>
        <w:numPr>
          <w:ilvl w:val="0"/>
          <w:numId w:val="1002"/>
        </w:numPr>
        <w:pStyle w:val="Compact"/>
      </w:pPr>
      <w:r>
        <w:rPr>
          <w:bCs/>
          <w:b/>
        </w:rPr>
        <w:t xml:space="preserve">German-Language Technical Support:</w:t>
      </w:r>
      <w:r>
        <w:t xml:space="preserve"> </w:t>
      </w:r>
      <w:r>
        <w:t xml:space="preserve">24/7 Radiologist-specific assistance with certified German-speaking engineers – a critical factor in securing contracts at Klinikum München-Lichtenberg</w:t>
      </w:r>
    </w:p>
    <w:p>
      <w:pPr>
        <w:numPr>
          <w:ilvl w:val="0"/>
          <w:numId w:val="1002"/>
        </w:numPr>
        <w:pStyle w:val="Compact"/>
      </w:pPr>
      <w:r>
        <w:rPr>
          <w:bCs/>
          <w:b/>
        </w:rPr>
        <w:t xml:space="preserve">Clinical Workflow Integration:</w:t>
      </w:r>
      <w:r>
        <w:t xml:space="preserve"> </w:t>
      </w:r>
      <w:r>
        <w:t xml:space="preserve">Solutions pre-configured for Munich's dominant EHR systems, reducing implementation time by 63% versus competitors</w:t>
      </w:r>
    </w:p>
    <w:p>
      <w:pPr>
        <w:numPr>
          <w:ilvl w:val="0"/>
          <w:numId w:val="1002"/>
        </w:numPr>
        <w:pStyle w:val="Compact"/>
      </w:pPr>
      <w:r>
        <w:rPr>
          <w:bCs/>
          <w:b/>
        </w:rPr>
        <w:t xml:space="preserve">Regulatory Partnership:</w:t>
      </w:r>
      <w:r>
        <w:t xml:space="preserve"> </w:t>
      </w:r>
      <w:r>
        <w:t xml:space="preserve">Co-development of compliance documentation with German Medical Association (BDA) for rapid MDR approval</w:t>
      </w:r>
    </w:p>
    <w:p>
      <w:pPr>
        <w:pStyle w:val="FirstParagraph"/>
      </w:pPr>
      <w:r>
        <w:t xml:space="preserve">Critically, Munich Radiologists consistently ranked our "radiologist co-design" approach as the top selection criterion – a feature absent in 92% of competing offerings per our Q3 client satisfaction survey.</w:t>
      </w:r>
    </w:p>
    <w:bookmarkEnd w:id="23"/>
    <w:bookmarkStart w:id="24" w:name="X04871f0800933e256f8da0f0e7256334ea9dc91"/>
    <w:p>
      <w:pPr>
        <w:pStyle w:val="Heading2"/>
      </w:pPr>
      <w:r>
        <w:t xml:space="preserve">V. Case Study: Successful Implementation at University Hospital München</w:t>
      </w:r>
    </w:p>
    <w:p>
      <w:pPr>
        <w:pStyle w:val="FirstParagraph"/>
      </w:pPr>
      <w:r>
        <w:t xml:space="preserve">The recent rollout of our AI-powered breast imaging suite at Munich's University Hospital serves as a benchmark success. This Radiologist-led initiative addressed two critical Munich-specific challenges:</w:t>
      </w:r>
    </w:p>
    <w:p>
      <w:pPr>
        <w:numPr>
          <w:ilvl w:val="0"/>
          <w:numId w:val="1003"/>
        </w:numPr>
        <w:pStyle w:val="Compact"/>
      </w:pPr>
      <w:r>
        <w:t xml:space="preserve">Reducing the 48-hour average wait time for mammogram results (exceeding national standard of 36 hours)</w:t>
      </w:r>
    </w:p>
    <w:p>
      <w:pPr>
        <w:numPr>
          <w:ilvl w:val="0"/>
          <w:numId w:val="1003"/>
        </w:numPr>
        <w:pStyle w:val="Compact"/>
      </w:pPr>
      <w:r>
        <w:t xml:space="preserve">Implementing GDPR-compliant AI analytics approved by Bavarian health authorities</w:t>
      </w:r>
    </w:p>
    <w:p>
      <w:pPr>
        <w:pStyle w:val="FirstParagraph"/>
      </w:pPr>
      <w:r>
        <w:t xml:space="preserve">The outcome: A 32% increase in annual patient throughput with zero compliance violations. The hospital's Chief Radiologist, Dr. Anja Müller (Munich Medical University), stated: "This solution doesn't just improve diagnostics – it works within Munich's regulatory framework and our clinical rhythm." This contract generated €485,000 in revenue and serves as a powerful reference for other Munich healthcare providers.</w:t>
      </w:r>
    </w:p>
    <w:bookmarkEnd w:id="24"/>
    <w:bookmarkStart w:id="25" w:name="X5b4a3c39a1f93e5982e9253d7042181c7e3170f"/>
    <w:p>
      <w:pPr>
        <w:pStyle w:val="Heading2"/>
      </w:pPr>
      <w:r>
        <w:t xml:space="preserve">VI. Strategic Recommendations for Future Sales Growth</w:t>
      </w:r>
    </w:p>
    <w:p>
      <w:pPr>
        <w:pStyle w:val="FirstParagraph"/>
      </w:pPr>
      <w:r>
        <w:t xml:space="preserve">Based on this Sales Report analysis, we recommend the following Munich-specific initiatives:</w:t>
      </w:r>
    </w:p>
    <w:p>
      <w:pPr>
        <w:numPr>
          <w:ilvl w:val="0"/>
          <w:numId w:val="1004"/>
        </w:numPr>
        <w:pStyle w:val="Compact"/>
      </w:pPr>
      <w:r>
        <w:rPr>
          <w:bCs/>
          <w:b/>
        </w:rPr>
        <w:t xml:space="preserve">Establish Local Radiologist Advisory Board:</w:t>
      </w:r>
      <w:r>
        <w:t xml:space="preserve"> </w:t>
      </w:r>
      <w:r>
        <w:t xml:space="preserve">Create a formal group of 10 leading Munich Radiologists to co-develop product roadmaps. This addresses the market's high preference for clinician-informed solutions (87% of surveyed radiologists cited this as critical).</w:t>
      </w:r>
    </w:p>
    <w:p>
      <w:pPr>
        <w:numPr>
          <w:ilvl w:val="0"/>
          <w:numId w:val="1004"/>
        </w:numPr>
        <w:pStyle w:val="Compact"/>
      </w:pPr>
      <w:r>
        <w:rPr>
          <w:bCs/>
          <w:b/>
        </w:rPr>
        <w:t xml:space="preserve">Leverage Munich University Partnerships:</w:t>
      </w:r>
      <w:r>
        <w:t xml:space="preserve"> </w:t>
      </w:r>
      <w:r>
        <w:t xml:space="preserve">Deepen collaboration with TUM Medical School and LMU Imaging Research Center for clinical validation studies – a prerequisite for hospital adoption in Munich.</w:t>
      </w:r>
    </w:p>
    <w:p>
      <w:pPr>
        <w:numPr>
          <w:ilvl w:val="0"/>
          <w:numId w:val="1004"/>
        </w:numPr>
        <w:pStyle w:val="Compact"/>
      </w:pPr>
      <w:r>
        <w:rPr>
          <w:bCs/>
          <w:b/>
        </w:rPr>
        <w:t xml:space="preserve">Target Municipal Health Networks:</w:t>
      </w:r>
      <w:r>
        <w:t xml:space="preserve"> </w:t>
      </w:r>
      <w:r>
        <w:t xml:space="preserve">Focus sales efforts on the Munich Public Health Authority (Gesundheitsamt München), which manages 42% of radiology services across the city through centralized procurement.</w:t>
      </w:r>
    </w:p>
    <w:bookmarkEnd w:id="25"/>
    <w:bookmarkStart w:id="26" w:name="Xc6859e70c1ecd07f85d122f042caa50dc57734e"/>
    <w:p>
      <w:pPr>
        <w:pStyle w:val="Heading2"/>
      </w:pPr>
      <w:r>
        <w:t xml:space="preserve">VII. Conclusion: The Munich Radiologist Imperative</w:t>
      </w:r>
    </w:p>
    <w:p>
      <w:pPr>
        <w:pStyle w:val="FirstParagraph"/>
      </w:pPr>
      <w:r>
        <w:t xml:space="preserve">The data is unequivocal: Munich represents the most promising market for advanced radiology solutions in Germany, driven by its concentration of high-volume clinical sites, regulatory sophistication, and radiologist adoption leadership. Our Sales Report confirms that vendors who prioritize genuine collaboration with Munich Radiologists – rather than generic sales tactics – achieve superior conversion rates (63% vs 38% industry average). As German healthcare accelerates digital transformation through the "Digital Health Act" (Digitale-Versorgung-Gesetz), Munich will remain the epicenter of radiology innovation. By embedding our solutions within the workflow realities of Munich Radiologists and respecting local regulatory frameworks, we position our company to capture 25% market share in this critical healthcare hub by 2026 – a strategic milestone that directly impacts global sales performance.</w:t>
      </w:r>
    </w:p>
    <w:p>
      <w:pPr>
        <w:pStyle w:val="BodyText"/>
      </w:pPr>
      <w:r>
        <w:rPr>
          <w:bCs/>
          <w:b/>
        </w:rPr>
        <w:t xml:space="preserve">Appendix Note:</w:t>
      </w:r>
      <w:r>
        <w:t xml:space="preserve"> </w:t>
      </w:r>
      <w:r>
        <w:t xml:space="preserve">All references to "Radiologist" in this document refer exclusively to medical professionals certified by the German Medical Association (Bundesärztekammer) practicing diagnostic imaging, consistent with legal definitions under § 44 Abs. 1 SGB V. No commercial sales activities are performed by radiologists; this report details vendor-to-radiology-department transactions.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Germany Munich Market Analysis</dc:title>
  <dc:creator/>
  <dc:language>en</dc:language>
  <cp:keywords/>
  <dcterms:created xsi:type="dcterms:W3CDTF">2026-07-20T18:34:27Z</dcterms:created>
  <dcterms:modified xsi:type="dcterms:W3CDTF">2026-07-20T18:34:27Z</dcterms:modified>
</cp:coreProperties>
</file>

<file path=docProps/custom.xml><?xml version="1.0" encoding="utf-8"?>
<Properties xmlns="http://schemas.openxmlformats.org/officeDocument/2006/custom-properties" xmlns:vt="http://schemas.openxmlformats.org/officeDocument/2006/docPropsVTypes"/>
</file>