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251c00cab16643363d4a4a8d3d1ddae604c000a"/>
    <w:p>
      <w:pPr>
        <w:pStyle w:val="Heading1"/>
      </w:pPr>
      <w:r>
        <w:t xml:space="preserve">Quarterly Sales Report: Radiology Services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Location:</w:t>
      </w:r>
      <w:r>
        <w:t xml:space="preserve"> </w:t>
      </w:r>
      <w:r>
        <w:t xml:space="preserve">Indonesia Jakarta</w:t>
      </w:r>
    </w:p>
    <w:bookmarkStart w:id="20" w:name="i.-executive-summary"/>
    <w:p>
      <w:pPr>
        <w:pStyle w:val="Heading2"/>
      </w:pPr>
      <w:r>
        <w:t xml:space="preserve">I. Executive Summary</w:t>
      </w:r>
    </w:p>
    <w:p>
      <w:pPr>
        <w:pStyle w:val="FirstParagraph"/>
      </w:pPr>
      <w:r>
        <w:t xml:space="preserve">This Sales Report details the performance of radiology services across our imaging network in Indonesia Jakarta during Q3 2023. As the leading provider of diagnostic imaging solutions in the region, our Radiologist teams delivered exceptional service metrics despite regional healthcare challenges. Total revenue reached IDR 48.7 billion (USD $3.1 million), representing a 15% year-over-year growth and exceeding quarterly targets by 8%. This growth underscores Jakarta's escalating demand for specialized radiology services, positioning us as the preferred partner for both public hospitals and private healthcare providers across Indonesia Jakarta.</w:t>
      </w:r>
    </w:p>
    <w:bookmarkEnd w:id="20"/>
    <w:bookmarkStart w:id="21" w:name="ii.-sales-performance-overview"/>
    <w:p>
      <w:pPr>
        <w:pStyle w:val="Heading2"/>
      </w:pPr>
      <w:r>
        <w:t xml:space="preserve">II. Sales Performance Overview</w:t>
      </w:r>
    </w:p>
    <w:p>
      <w:pPr>
        <w:pStyle w:val="FirstParagraph"/>
      </w:pPr>
      <w:r>
        <w:t xml:space="preserve">The Q3 period witnessed remarkable traction in advanced diagnostic imaging procedures. Our Radiologist specialists performed 48,500 imaging studies (including CT, MRI, X-ray, and ultrasound) – a 22% increase from Q3 2022. Key growth drivers included:</w:t>
      </w:r>
    </w:p>
    <w:p>
      <w:pPr>
        <w:numPr>
          <w:ilvl w:val="0"/>
          <w:numId w:val="1001"/>
        </w:numPr>
        <w:pStyle w:val="Compact"/>
      </w:pPr>
      <w:r>
        <w:rPr>
          <w:bCs/>
          <w:b/>
        </w:rPr>
        <w:t xml:space="preserve">Cardiovascular Imaging:</w:t>
      </w:r>
      <w:r>
        <w:t xml:space="preserve"> </w:t>
      </w:r>
      <w:r>
        <w:t xml:space="preserve">+37% demand for cardiac MRI/CT due to Jakarta's rising cardiovascular disease prevalence (8.4 million Indonesians affected, per WHO 2023).</w:t>
      </w:r>
    </w:p>
    <w:p>
      <w:pPr>
        <w:numPr>
          <w:ilvl w:val="0"/>
          <w:numId w:val="1001"/>
        </w:numPr>
        <w:pStyle w:val="Compact"/>
      </w:pPr>
      <w:r>
        <w:rPr>
          <w:bCs/>
          <w:b/>
        </w:rPr>
        <w:t xml:space="preserve">Oncology Support Services:</w:t>
      </w:r>
      <w:r>
        <w:t xml:space="preserve"> </w:t>
      </w:r>
      <w:r>
        <w:t xml:space="preserve">52% growth in PET-CT referrals from cancer centers like Cipto Mangunkusumo Hospital.</w:t>
      </w:r>
    </w:p>
    <w:p>
      <w:pPr>
        <w:numPr>
          <w:ilvl w:val="0"/>
          <w:numId w:val="1001"/>
        </w:numPr>
        <w:pStyle w:val="Compact"/>
      </w:pPr>
      <w:r>
        <w:rPr>
          <w:bCs/>
          <w:b/>
        </w:rPr>
        <w:t xml:space="preserve">Mobile Imaging Units:</w:t>
      </w:r>
      <w:r>
        <w:t xml:space="preserve"> </w:t>
      </w:r>
      <w:r>
        <w:t xml:space="preserve">Launched three new fleet vehicles across Jakarta's satellite cities (Bogor, Tangerang, Bekasi), capturing 12% of new patients.</w:t>
      </w:r>
    </w:p>
    <w:bookmarkEnd w:id="21"/>
    <w:bookmarkStart w:id="22" w:name="Xd7b1aec06876fecfb9c86de70e34e09922521be"/>
    <w:p>
      <w:pPr>
        <w:pStyle w:val="Heading2"/>
      </w:pPr>
      <w:r>
        <w:t xml:space="preserve">III. Market Analysis: Indonesia Jakarta Context</w:t>
      </w:r>
    </w:p>
    <w:p>
      <w:pPr>
        <w:pStyle w:val="FirstParagraph"/>
      </w:pPr>
      <w:r>
        <w:t xml:space="preserve">The Indonesian radiology market is experiencing transformative growth, with Jakarta as the epicenter. As the nation's healthcare hub housing 45% of Indonesia's tertiary hospitals and 70% of specialized medical facilities, Jakarta demands high-volume, high-accuracy radiology services. Our Sales Report identifies three critical factors driving this momentum:</w:t>
      </w:r>
    </w:p>
    <w:p>
      <w:pPr>
        <w:numPr>
          <w:ilvl w:val="0"/>
          <w:numId w:val="1002"/>
        </w:numPr>
        <w:pStyle w:val="Compact"/>
      </w:pPr>
      <w:r>
        <w:rPr>
          <w:bCs/>
          <w:b/>
        </w:rPr>
        <w:t xml:space="preserve">Government Health Initiatives:</w:t>
      </w:r>
      <w:r>
        <w:t xml:space="preserve"> </w:t>
      </w:r>
      <w:r>
        <w:t xml:space="preserve">The "JKN-KIS" (National Health Insurance) expansion increased covered radiology procedures by 28% in Jakarta alone, directly boosting our patient volume.</w:t>
      </w:r>
    </w:p>
    <w:p>
      <w:pPr>
        <w:numPr>
          <w:ilvl w:val="0"/>
          <w:numId w:val="1002"/>
        </w:numPr>
        <w:pStyle w:val="Compact"/>
      </w:pPr>
      <w:r>
        <w:rPr>
          <w:bCs/>
          <w:b/>
        </w:rPr>
        <w:t xml:space="preserve">Digital Transformation:</w:t>
      </w:r>
      <w:r>
        <w:t xml:space="preserve"> </w:t>
      </w:r>
      <w:r>
        <w:t xml:space="preserve">Implementation of AI-powered image analysis tools reduced report turnaround time by 40%, attracting premium healthcare networks like Siloam Hospitals and Bintang Timur.</w:t>
      </w:r>
    </w:p>
    <w:p>
      <w:pPr>
        <w:numPr>
          <w:ilvl w:val="0"/>
          <w:numId w:val="1002"/>
        </w:numPr>
        <w:pStyle w:val="Compact"/>
      </w:pPr>
      <w:r>
        <w:rPr>
          <w:bCs/>
          <w:b/>
        </w:rPr>
        <w:t xml:space="preserve">Urbanization Pressure:</w:t>
      </w:r>
      <w:r>
        <w:t xml:space="preserve"> </w:t>
      </w:r>
      <w:r>
        <w:t xml:space="preserve">Jakarta's population density (15,000/km²) intensifies demand for accessible imaging – our 12 clinic locations across the city reduced patient wait times from 7 days to 2.3 days on average.</w:t>
      </w:r>
    </w:p>
    <w:bookmarkEnd w:id="22"/>
    <w:bookmarkStart w:id="23" w:name="iv.-key-metrics-revenue-streams"/>
    <w:p>
      <w:pPr>
        <w:pStyle w:val="Heading2"/>
      </w:pPr>
      <w:r>
        <w:t xml:space="preserve">IV. Key Metrics &amp; Revenue Streams</w:t>
      </w:r>
    </w:p>
    <w:p>
      <w:pPr>
        <w:pStyle w:val="FirstParagraph"/>
      </w:pPr>
      <w:r>
        <w:t xml:space="preserve">Service Category</w:t>
      </w:r>
    </w:p>
    <w:p>
      <w:pPr>
        <w:pStyle w:val="BodyText"/>
      </w:pPr>
      <w:r>
        <w:t xml:space="preserve">Q3 2023 Volume</w:t>
      </w:r>
    </w:p>
    <w:p>
      <w:pPr>
        <w:pStyle w:val="BodyText"/>
      </w:pPr>
      <w:r>
        <w:t xml:space="preserve">% Growth (YoY)</w:t>
      </w:r>
    </w:p>
    <w:p>
      <w:pPr>
        <w:pStyle w:val="BodyText"/>
      </w:pPr>
      <w:r>
        <w:t xml:space="preserve">Revenue Contribution</w:t>
      </w:r>
    </w:p>
    <w:p>
      <w:pPr>
        <w:pStyle w:val="BodyText"/>
      </w:pPr>
      <w:r>
        <w:t xml:space="preserve">MRI Scans (Neuro/Cardio)</w:t>
      </w:r>
    </w:p>
    <w:p>
      <w:pPr>
        <w:pStyle w:val="BodyText"/>
      </w:pPr>
      <w:r>
        <w:t xml:space="preserve">18,200</w:t>
      </w:r>
    </w:p>
    <w:p>
      <w:pPr>
        <w:pStyle w:val="BodyText"/>
      </w:pPr>
      <w:r>
        <w:t xml:space="preserve">+29%</w:t>
      </w:r>
    </w:p>
    <w:p>
      <w:pPr>
        <w:pStyle w:val="BodyText"/>
      </w:pPr>
      <w:r>
        <w:t xml:space="preserve">34.7%</w:t>
      </w:r>
    </w:p>
    <w:p>
      <w:pPr>
        <w:pStyle w:val="BodyText"/>
      </w:pPr>
      <w:r>
        <w:t xml:space="preserve">CT Angiography</w:t>
      </w:r>
    </w:p>
    <w:p>
      <w:pPr>
        <w:pStyle w:val="BodyText"/>
      </w:pPr>
      <w:r>
        <w:t xml:space="preserve">&lt;</w:t>
      </w:r>
    </w:p>
    <w:p>
      <w:pPr>
        <w:pStyle w:val="BodyText"/>
      </w:pPr>
      <w:r>
        <w:t xml:space="preserve">14,650</w:t>
      </w:r>
    </w:p>
    <w:p>
      <w:pPr>
        <w:pStyle w:val="BodyText"/>
      </w:pPr>
      <w:r>
        <w:t xml:space="preserve">+32%</w:t>
      </w:r>
    </w:p>
    <w:p>
      <w:pPr>
        <w:pStyle w:val="BodyText"/>
      </w:pPr>
      <w:r>
        <w:t xml:space="preserve">28.1%</w:t>
      </w:r>
    </w:p>
    <w:p>
      <w:pPr>
        <w:pStyle w:val="BodyText"/>
      </w:pPr>
      <w:r>
        <w:t xml:space="preserve">PET-CT Oncology</w:t>
      </w:r>
    </w:p>
    <w:p>
      <w:pPr>
        <w:pStyle w:val="BodyText"/>
      </w:pPr>
      <w:r>
        <w:t xml:space="preserve">5,800</w:t>
      </w:r>
    </w:p>
    <w:p>
      <w:pPr>
        <w:pStyle w:val="BodyText"/>
      </w:pPr>
      <w:r>
        <w:t xml:space="preserve">+52%</w:t>
      </w:r>
    </w:p>
    <w:p>
      <w:pPr>
        <w:pStyle w:val="BodyText"/>
      </w:pPr>
      <w:r>
        <w:rPr>
          <w:iCs/>
          <w:i/>
          <w:bCs/>
          <w:b/>
        </w:rPr>
        <w:t xml:space="preserve">Revenue: IDR 14.3 billion (USD $936K)</w:t>
      </w:r>
    </w:p>
    <w:p>
      <w:pPr>
        <w:pStyle w:val="BodyText"/>
      </w:pPr>
      <w:r>
        <w:t xml:space="preserve">Total Radiology Services</w:t>
      </w:r>
    </w:p>
    <w:p>
      <w:pPr>
        <w:pStyle w:val="BodyText"/>
      </w:pPr>
      <w:r>
        <w:t xml:space="preserve">48,500</w:t>
      </w:r>
    </w:p>
    <w:p>
      <w:pPr>
        <w:pStyle w:val="BodyText"/>
      </w:pPr>
      <w:r>
        <w:t xml:space="preserve">22% YoY</w:t>
      </w:r>
    </w:p>
    <w:p>
      <w:pPr>
        <w:pStyle w:val="BodyText"/>
      </w:pPr>
      <w:r>
        <w:rPr>
          <w:bCs/>
          <w:b/>
        </w:rPr>
        <w:t xml:space="preserve">IDR 48.7 billion (USD $3.1M)</w:t>
      </w:r>
    </w:p>
    <w:p>
      <w:pPr>
        <w:pStyle w:val="BodyText"/>
      </w:pPr>
      <w:r>
        <w:rPr>
          <w:iCs/>
          <w:i/>
        </w:rPr>
        <w:t xml:space="preserve">Note: Revenue includes direct patient payments and hospital contracts across Indonesia Jakarta's healthcare ecosystem.</w:t>
      </w:r>
    </w:p>
    <w:bookmarkEnd w:id="23"/>
    <w:bookmarkStart w:id="24" w:name="v.-challenges-strategic-responses"/>
    <w:p>
      <w:pPr>
        <w:pStyle w:val="Heading2"/>
      </w:pPr>
      <w:r>
        <w:t xml:space="preserve">V. Challenges &amp; Strategic Responses</w:t>
      </w:r>
    </w:p>
    <w:p>
      <w:pPr>
        <w:pStyle w:val="FirstParagraph"/>
      </w:pPr>
      <w:r>
        <w:t xml:space="preserve">While growth was strong, our Sales Report identifies two critical challenges in the Jakarta market:</w:t>
      </w:r>
    </w:p>
    <w:p>
      <w:pPr>
        <w:numPr>
          <w:ilvl w:val="0"/>
          <w:numId w:val="1003"/>
        </w:numPr>
        <w:pStyle w:val="Compact"/>
      </w:pPr>
      <w:r>
        <w:rPr>
          <w:bCs/>
          <w:b/>
        </w:rPr>
        <w:t xml:space="preserve">Skilled Radiologist Shortage:</w:t>
      </w:r>
      <w:r>
        <w:t xml:space="preserve"> </w:t>
      </w:r>
      <w:r>
        <w:t xml:space="preserve">Indonesia faces a deficit of 4,000 radiologists (per Indonesian Medical Association), with Jakarta bearing 65% of the demand. We mitigated this through strategic partnerships with Airlangga University and Padjadjaran Medical School for accelerated residency programs.</w:t>
      </w:r>
    </w:p>
    <w:p>
      <w:pPr>
        <w:numPr>
          <w:ilvl w:val="0"/>
          <w:numId w:val="1003"/>
        </w:numPr>
        <w:pStyle w:val="Compact"/>
      </w:pPr>
      <w:r>
        <w:rPr>
          <w:bCs/>
          <w:b/>
        </w:rPr>
        <w:t xml:space="preserve">Insurance Reimbursement Delays:</w:t>
      </w:r>
      <w:r>
        <w:t xml:space="preserve"> </w:t>
      </w:r>
      <w:r>
        <w:t xml:space="preserve">JKN-KIS claim processing averaged 42 days in Jakarta (vs. national average of 30 days). We launched a dedicated claims team, reducing reimbursement timelines by 63% and securing faster cash flow for our Radiologist staff.</w:t>
      </w:r>
    </w:p>
    <w:bookmarkEnd w:id="24"/>
    <w:bookmarkStart w:id="25" w:name="X4632145268c2400ad37f272bfa0311d2ea9c9d8"/>
    <w:p>
      <w:pPr>
        <w:pStyle w:val="Heading2"/>
      </w:pPr>
      <w:r>
        <w:t xml:space="preserve">VI. Growth Opportunities: Indonesia Jakarta Focus</w:t>
      </w:r>
    </w:p>
    <w:p>
      <w:pPr>
        <w:pStyle w:val="FirstParagraph"/>
      </w:pPr>
      <w:r>
        <w:t xml:space="preserve">Based on Q3 data, we recommend prioritizing these high-potential initiatives for Q4 2023:</w:t>
      </w:r>
    </w:p>
    <w:p>
      <w:pPr>
        <w:numPr>
          <w:ilvl w:val="0"/>
          <w:numId w:val="1004"/>
        </w:numPr>
        <w:pStyle w:val="Compact"/>
      </w:pPr>
      <w:r>
        <w:rPr>
          <w:bCs/>
          <w:b/>
        </w:rPr>
        <w:t xml:space="preserve">Rural Imaging Expansion:</w:t>
      </w:r>
      <w:r>
        <w:t xml:space="preserve"> </w:t>
      </w:r>
      <w:r>
        <w:t xml:space="preserve">Partner with BPJS Kesehatan to deploy mobile units in Jakarta's peri-urban areas (e.g., Depok, Cikarang), targeting 15,000 new patients annually.</w:t>
      </w:r>
    </w:p>
    <w:p>
      <w:pPr>
        <w:numPr>
          <w:ilvl w:val="0"/>
          <w:numId w:val="1004"/>
        </w:numPr>
        <w:pStyle w:val="Compact"/>
      </w:pPr>
      <w:r>
        <w:rPr>
          <w:bCs/>
          <w:b/>
        </w:rPr>
        <w:t xml:space="preserve">Premium Radiology Packages:</w:t>
      </w:r>
      <w:r>
        <w:t xml:space="preserve"> </w:t>
      </w:r>
      <w:r>
        <w:t xml:space="preserve">Develop "Comprehensive Cancer Screening" bundles for Jakarta's corporate health programs (target: 20% revenue from enterprise clients by Q1 2024).</w:t>
      </w:r>
    </w:p>
    <w:p>
      <w:pPr>
        <w:numPr>
          <w:ilvl w:val="0"/>
          <w:numId w:val="1004"/>
        </w:numPr>
        <w:pStyle w:val="Compact"/>
      </w:pPr>
      <w:r>
        <w:rPr>
          <w:bCs/>
          <w:b/>
        </w:rPr>
        <w:t xml:space="preserve">Digital Health Integration:</w:t>
      </w:r>
      <w:r>
        <w:t xml:space="preserve"> </w:t>
      </w:r>
      <w:r>
        <w:t xml:space="preserve">Integrate our imaging platform with Jakarta's new telemedicine network "KlikDokter" to streamline referrals and reduce patient drop-off rates.</w:t>
      </w:r>
    </w:p>
    <w:bookmarkEnd w:id="25"/>
    <w:bookmarkStart w:id="26" w:name="vii.-radiologist-impact-assessment"/>
    <w:p>
      <w:pPr>
        <w:pStyle w:val="Heading2"/>
      </w:pPr>
      <w:r>
        <w:t xml:space="preserve">VII. Radiologist Impact Assessment</w:t>
      </w:r>
    </w:p>
    <w:p>
      <w:pPr>
        <w:pStyle w:val="FirstParagraph"/>
      </w:pPr>
      <w:r>
        <w:t xml:space="preserve">The performance of our Radiologist teams directly correlates with sales outcomes. In Q3, clinics with 10+ specialized radiologists achieved 31% higher revenue per facility than those with fewer specialists. Notable achievements include:</w:t>
      </w:r>
    </w:p>
    <w:p>
      <w:pPr>
        <w:numPr>
          <w:ilvl w:val="0"/>
          <w:numId w:val="1005"/>
        </w:numPr>
        <w:pStyle w:val="Compact"/>
      </w:pPr>
      <w:r>
        <w:t xml:space="preserve">Dr. Arif Widodo (Jakarta Central): Led the most profitable MRI department (IDR 8.2 billion), recognized by Indonesia Medical Council for rapid stroke diagnosis protocols.</w:t>
      </w:r>
    </w:p>
    <w:p>
      <w:pPr>
        <w:numPr>
          <w:ilvl w:val="0"/>
          <w:numId w:val="1005"/>
        </w:numPr>
        <w:pStyle w:val="Compact"/>
      </w:pPr>
      <w:r>
        <w:t xml:space="preserve">Dr. Nadya Suryani (South Jakarta): Spearheaded AI-CT collaboration with National Cancer Center, reducing false positives by 19% and increasing referral retention.</w:t>
      </w:r>
    </w:p>
    <w:p>
      <w:pPr>
        <w:pStyle w:val="FirstParagraph"/>
      </w:pPr>
      <w:r>
        <w:t xml:space="preserve">These Radiologist-led innovations directly contributed to our 8.2% average patient satisfaction rate – surpassing Jakarta's industry benchmark of 6.7% (Ministry of Health, Indonesia).</w:t>
      </w:r>
    </w:p>
    <w:bookmarkEnd w:id="26"/>
    <w:bookmarkStart w:id="28" w:name="viii.-conclusion-strategic-outlook"/>
    <w:p>
      <w:pPr>
        <w:pStyle w:val="Heading2"/>
      </w:pPr>
      <w:r>
        <w:t xml:space="preserve">VIII. Conclusion &amp; Strategic Outlook</w:t>
      </w:r>
    </w:p>
    <w:p>
      <w:pPr>
        <w:pStyle w:val="FirstParagraph"/>
      </w:pPr>
      <w:r>
        <w:t xml:space="preserve">This Sales Report confirms that radiology services are not just a revenue stream in Indonesia Jakarta – they are the cornerstone of modern healthcare delivery. Our Q3 success demonstrates how strategic investments in Radiologist talent, technology, and infrastructure yield measurable commercial results amid Indonesia's evolving health landscape. As Jakarta continues its journey toward universal healthcare coverage, we project 20% annual growth for radiology services through 2025.</w:t>
      </w:r>
    </w:p>
    <w:p>
      <w:pPr>
        <w:pStyle w:val="BodyText"/>
      </w:pPr>
      <w:r>
        <w:t xml:space="preserve">Recommendation: Allocate 15% of Q4 marketing budget to "Radiologist Excellence Campaigns" – highlighting our specialists' roles in community health initiatives like Jakarta's Stroke Prevention Task Force. This will reinforce brand authority while driving new hospital partnerships across Indonesia Jakarta.</w:t>
      </w:r>
    </w:p>
    <w:bookmarkStart w:id="27" w:name="X17952d6f56a37add148d06496042e3e40f353bf"/>
    <w:p>
      <w:pPr>
        <w:pStyle w:val="Heading3"/>
      </w:pPr>
      <w:r>
        <w:t xml:space="preserve">Prepared by: Strategic Sales &amp; Growth Division</w:t>
      </w:r>
    </w:p>
    <w:p>
      <w:pPr>
        <w:pStyle w:val="FirstParagraph"/>
      </w:pPr>
      <w:r>
        <w:t xml:space="preserve">For all inquiries, contact sales.indonesia@radiologyglobal.com | +62 21 5089 7788</w:t>
      </w:r>
    </w:p>
    <w:p>
      <w:r>
        <w:pict>
          <v:rect style="width:0;height:1.5pt" o:hralign="center" o:hrstd="t" o:hr="t"/>
        </w:pict>
      </w:r>
    </w:p>
    <w:p>
      <w:pPr>
        <w:pStyle w:val="FirstParagraph"/>
      </w:pPr>
      <w:r>
        <w:t xml:space="preserve">This document is confidential and intended solely for internal use by authorized personnel within Indonesia Jakarta operations. Unauthorized distribution prohibited.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Services in Indonesia Jakarta</dc:title>
  <dc:creator/>
  <dc:language>en</dc:language>
  <cp:keywords/>
  <dcterms:created xsi:type="dcterms:W3CDTF">2025-12-11T10:36:36Z</dcterms:created>
  <dcterms:modified xsi:type="dcterms:W3CDTF">2025-12-11T10:36:36Z</dcterms:modified>
</cp:coreProperties>
</file>

<file path=docProps/custom.xml><?xml version="1.0" encoding="utf-8"?>
<Properties xmlns="http://schemas.openxmlformats.org/officeDocument/2006/custom-properties" xmlns:vt="http://schemas.openxmlformats.org/officeDocument/2006/docPropsVTypes"/>
</file>