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in</w:t>
      </w:r>
      <w:r>
        <w:t xml:space="preserve"> </w:t>
      </w:r>
      <w:r>
        <w:t xml:space="preserve">Iran</w:t>
      </w:r>
      <w:r>
        <w:t xml:space="preserve"> </w:t>
      </w:r>
      <w:r>
        <w:t xml:space="preserve">Tehran</w:t>
      </w:r>
    </w:p>
    <w:bookmarkStart w:id="29" w:name="X7dd3a6cbd6302a66b7c0c0d61144c4c6eb82fa1"/>
    <w:p>
      <w:pPr>
        <w:pStyle w:val="Heading1"/>
      </w:pPr>
      <w:r>
        <w:t xml:space="preserve">ANNUAL SALES REPORT</w:t>
      </w:r>
      <w:r>
        <w:br/>
      </w:r>
      <w:r>
        <w:t xml:space="preserve">RADIOLIST SERVICES IN IRAN TEHRAN</w:t>
      </w:r>
    </w:p>
    <w:p>
      <w:pPr>
        <w:pStyle w:val="FirstParagraph"/>
      </w:pPr>
      <w:r>
        <w:t xml:space="preserve">Prepared for Healthcare Innovation Group | Q4 2023</w:t>
      </w:r>
    </w:p>
    <w:bookmarkStart w:id="20" w:name="executive-summary"/>
    <w:p>
      <w:pPr>
        <w:pStyle w:val="Heading2"/>
      </w:pPr>
      <w:r>
        <w:t xml:space="preserve">Executive Summary</w:t>
      </w:r>
    </w:p>
    <w:p>
      <w:pPr>
        <w:pStyle w:val="FirstParagraph"/>
      </w:pPr>
      <w:r>
        <w:t xml:space="preserve">This comprehensive Sales Report details the performance of radiology services across Iran Tehran for the fiscal year 2023. As one of the fastest-growing healthcare segments in metropolitan Iran, radiologist-driven diagnostic services have demonstrated remarkable market expansion despite regional challenges. The data underscores a 34% year-on-year increase in imaging procedures, directly correlating with our strategic focus on deploying advanced radiologist support networks throughout Tehran's public and private healthcare infrastructure. This report confirms that targeted investments in specialized radiologist resources remain the cornerstone of sustainable growth within Iran's medical diagnostics sector.</w:t>
      </w:r>
    </w:p>
    <w:bookmarkEnd w:id="20"/>
    <w:bookmarkStart w:id="21" w:name="X28cb57a781b2b178ee7c1e1e3e7a2e4a532f49d"/>
    <w:p>
      <w:pPr>
        <w:pStyle w:val="Heading2"/>
      </w:pPr>
      <w:r>
        <w:t xml:space="preserve">Market Analysis: Demand for Radiologists in Tehran</w:t>
      </w:r>
    </w:p>
    <w:p>
      <w:pPr>
        <w:pStyle w:val="FirstParagraph"/>
      </w:pPr>
      <w:r>
        <w:t xml:space="preserve">Tehran, as the epicenter of Iran's healthcare ecosystem, faces unprecedented demand for qualified radiologists. The city's population growth (exceeding 9 million) combined with rising prevalence of chronic diseases has intensified pressure on diagnostic imaging services. According to the Ministry of Health's 2023 Tehran Healthcare Survey, there is a critical shortage of 42% in radiologist staffing across municipal hospitals – creating a $185M annual service gap. This scarcity has positioned the Radiologist as one of Iran Tehran's most strategically valuable medical professionals.</w:t>
      </w:r>
    </w:p>
    <w:p>
      <w:pPr>
        <w:pStyle w:val="BodyText"/>
      </w:pPr>
      <w:r>
        <w:t xml:space="preserve">Our Sales Report identifies three primary demand drivers:</w:t>
      </w:r>
    </w:p>
    <w:p>
      <w:pPr>
        <w:numPr>
          <w:ilvl w:val="0"/>
          <w:numId w:val="1001"/>
        </w:numPr>
        <w:pStyle w:val="Compact"/>
      </w:pPr>
      <w:r>
        <w:rPr>
          <w:bCs/>
          <w:b/>
        </w:rPr>
        <w:t xml:space="preserve">Urban Health Expansion</w:t>
      </w:r>
      <w:r>
        <w:t xml:space="preserve">: New private healthcare centers in Tehran suburbs (Shemiranat, Karaj) require radiologist staffing packages</w:t>
      </w:r>
    </w:p>
    <w:p>
      <w:pPr>
        <w:numPr>
          <w:ilvl w:val="0"/>
          <w:numId w:val="1001"/>
        </w:numPr>
        <w:pStyle w:val="Compact"/>
      </w:pPr>
      <w:r>
        <w:rPr>
          <w:bCs/>
          <w:b/>
        </w:rPr>
        <w:t xml:space="preserve">Government Initiatives</w:t>
      </w:r>
      <w:r>
        <w:t xml:space="preserve">: National "Digital Health Transformation" program mandates AI-enhanced imaging systems requiring certified Radiologists for operation</w:t>
      </w:r>
    </w:p>
    <w:p>
      <w:pPr>
        <w:numPr>
          <w:ilvl w:val="0"/>
          <w:numId w:val="1001"/>
        </w:numPr>
        <w:pStyle w:val="Compact"/>
      </w:pPr>
      <w:r>
        <w:rPr>
          <w:bCs/>
          <w:b/>
        </w:rPr>
        <w:t xml:space="preserve">Patient Awareness Growth</w:t>
      </w:r>
      <w:r>
        <w:t xml:space="preserve">: Rising public understanding of early diagnosis through social media campaigns has increased diagnostic requests by 28% year-over-year</w:t>
      </w:r>
    </w:p>
    <w:bookmarkEnd w:id="21"/>
    <w:bookmarkStart w:id="22" w:name="sales-performance-breakdown"/>
    <w:p>
      <w:pPr>
        <w:pStyle w:val="Heading2"/>
      </w:pPr>
      <w:r>
        <w:t xml:space="preserve">Sales Performance Breakdown</w:t>
      </w:r>
    </w:p>
    <w:p>
      <w:pPr>
        <w:pStyle w:val="FirstParagraph"/>
      </w:pPr>
      <w:r>
        <w:t xml:space="preserve">Service Segment</w:t>
      </w:r>
    </w:p>
    <w:p>
      <w:pPr>
        <w:pStyle w:val="BodyText"/>
      </w:pPr>
      <w:r>
        <w:t xml:space="preserve">2022 Revenue (IRR)</w:t>
      </w:r>
    </w:p>
    <w:p>
      <w:pPr>
        <w:pStyle w:val="BodyText"/>
      </w:pPr>
      <w:r>
        <w:t xml:space="preserve">2023 Revenue (IRR)</w:t>
      </w:r>
    </w:p>
    <w:p>
      <w:pPr>
        <w:pStyle w:val="BodyText"/>
      </w:pPr>
      <w:r>
        <w:t xml:space="preserve">Growth %</w:t>
      </w:r>
    </w:p>
    <w:p>
      <w:pPr>
        <w:pStyle w:val="BodyText"/>
      </w:pPr>
      <w:r>
        <w:t xml:space="preserve">Key Radiologist Impact Factor</w:t>
      </w:r>
    </w:p>
    <w:p>
      <w:pPr>
        <w:pStyle w:val="BodyText"/>
      </w:pPr>
      <w:r>
        <w:t xml:space="preserve">Diagnostic Imaging (CT/MRI)</w:t>
      </w:r>
    </w:p>
    <w:p>
      <w:pPr>
        <w:pStyle w:val="BodyText"/>
      </w:pPr>
      <w:r>
        <w:t xml:space="preserve">78.4B</w:t>
      </w:r>
    </w:p>
    <w:p>
      <w:pPr>
        <w:pStyle w:val="BodyText"/>
      </w:pPr>
      <w:r>
        <w:t xml:space="preserve">105.2B</w:t>
      </w:r>
    </w:p>
    <w:p>
      <w:pPr>
        <w:pStyle w:val="BodyText"/>
      </w:pPr>
      <w:r>
        <w:t xml:space="preserve">+34.2%</w:t>
      </w:r>
    </w:p>
    <w:p>
      <w:pPr>
        <w:pStyle w:val="BodyText"/>
      </w:pPr>
      <w:r>
        <w:t xml:space="preserve">Radiologist interpretation directly increased revenue by 31% through faster throughput</w:t>
      </w:r>
    </w:p>
    <w:p>
      <w:pPr>
        <w:pStyle w:val="BodyText"/>
      </w:pPr>
      <w:r>
        <w:t xml:space="preserve">AI-Powered Imaging Analytics</w:t>
      </w:r>
    </w:p>
    <w:p>
      <w:pPr>
        <w:pStyle w:val="BodyText"/>
      </w:pPr>
      <w:r>
        <w:t xml:space="preserve">9.7B</w:t>
      </w:r>
    </w:p>
    <w:p>
      <w:pPr>
        <w:pStyle w:val="BodyText"/>
      </w:pPr>
      <w:r>
        <w:t xml:space="preserve">28.5B</w:t>
      </w:r>
    </w:p>
    <w:p>
      <w:pPr>
        <w:pStyle w:val="BodyText"/>
      </w:pPr>
      <w:r>
        <w:t xml:space="preserve">+194%</w:t>
      </w:r>
    </w:p>
    <w:p>
      <w:pPr>
        <w:pStyle w:val="BodyText"/>
      </w:pPr>
      <w:r>
        <w:t xml:space="preserve">Radiologists trained in AI tools drove 68% of new contracts with Tehran hospitals</w:t>
      </w:r>
    </w:p>
    <w:p>
      <w:pPr>
        <w:pStyle w:val="BodyText"/>
      </w:pPr>
      <w:r>
        <w:t xml:space="preserve">Mobile Radiology Services</w:t>
      </w:r>
    </w:p>
    <w:p>
      <w:pPr>
        <w:pStyle w:val="BodyText"/>
      </w:pPr>
      <w:r>
        <w:t xml:space="preserve">3.2B</w:t>
      </w:r>
    </w:p>
    <w:p>
      <w:pPr>
        <w:pStyle w:val="BodyText"/>
      </w:pPr>
      <w:r>
        <w:t xml:space="preserve">14.9B</w:t>
      </w:r>
    </w:p>
    <w:p>
      <w:pPr>
        <w:pStyle w:val="BodyText"/>
      </w:pPr>
      <w:r>
        <w:t xml:space="preserve">+365%</w:t>
      </w:r>
    </w:p>
    <w:p>
      <w:pPr>
        <w:pStyle w:val="BodyText"/>
      </w:pPr>
      <w:r>
        <w:t xml:space="preserve">Radiologist-led mobile units reduced patient wait times by 57% in Tehran districts</w:t>
      </w:r>
    </w:p>
    <w:p>
      <w:pPr>
        <w:pStyle w:val="BodyText"/>
      </w:pPr>
      <w:r>
        <w:t xml:space="preserve">Notably, the most significant revenue growth occurred in AI-integrated imaging services – where certified Radiologists became the primary sales differentiator. Our team's specialized training in Iran Tehran's unique medical landscape (including regional disease patterns like tuberculosis and diabetes complications) directly contributed to closing 89% of major hospital contracts.</w:t>
      </w:r>
    </w:p>
    <w:bookmarkEnd w:id="22"/>
    <w:bookmarkStart w:id="23" w:name="X6a40141cee8fe6c0f64feb83403836fb1ac577f"/>
    <w:p>
      <w:pPr>
        <w:pStyle w:val="Heading2"/>
      </w:pPr>
      <w:r>
        <w:t xml:space="preserve">Challenges in Iran Tehran's Radiologist Market</w:t>
      </w:r>
    </w:p>
    <w:p>
      <w:pPr>
        <w:pStyle w:val="FirstParagraph"/>
      </w:pPr>
      <w:r>
        <w:t xml:space="preserve">This Sales Report acknowledges persistent challenges requiring strategic intervention:</w:t>
      </w:r>
    </w:p>
    <w:p>
      <w:pPr>
        <w:numPr>
          <w:ilvl w:val="0"/>
          <w:numId w:val="1002"/>
        </w:numPr>
        <w:pStyle w:val="Compact"/>
      </w:pPr>
      <w:r>
        <w:rPr>
          <w:bCs/>
          <w:b/>
        </w:rPr>
        <w:t xml:space="preserve">Regulatory Hurdles</w:t>
      </w:r>
      <w:r>
        <w:t xml:space="preserve">: Iranian medical licensing processes for foreign-trained Radiologists cause 6-8 month onboarding delays in Tehran's private sector</w:t>
      </w:r>
    </w:p>
    <w:p>
      <w:pPr>
        <w:numPr>
          <w:ilvl w:val="0"/>
          <w:numId w:val="1002"/>
        </w:numPr>
        <w:pStyle w:val="Compact"/>
      </w:pPr>
      <w:r>
        <w:rPr>
          <w:bCs/>
          <w:b/>
        </w:rPr>
        <w:t xml:space="preserve">Equipment Shortages</w:t>
      </w:r>
      <w:r>
        <w:t xml:space="preserve">: Only 37% of Tehran clinics have modern imaging equipment requiring specialized Radiologist operation (vs. 62% in Dubai)</w:t>
      </w:r>
    </w:p>
    <w:p>
      <w:pPr>
        <w:numPr>
          <w:ilvl w:val="0"/>
          <w:numId w:val="1002"/>
        </w:numPr>
        <w:pStyle w:val="Compact"/>
      </w:pPr>
      <w:r>
        <w:rPr>
          <w:bCs/>
          <w:b/>
        </w:rPr>
        <w:t xml:space="preserve">Workforce Competition</w:t>
      </w:r>
      <w:r>
        <w:t xml:space="preserve">: Private hospitals now offer up to 40% higher compensation for Radiologists than public institutions, straining service consistency</w:t>
      </w:r>
    </w:p>
    <w:p>
      <w:pPr>
        <w:pStyle w:val="FirstParagraph"/>
      </w:pPr>
      <w:r>
        <w:t xml:space="preserve">The most critical challenge remains the Radiologist shortage – currently estimated at 12,000 vacancies across Iran Tehran alone. This gap has created a seller's market where qualified Radiologists command premium service fees, directly impacting our sales pricing strategy.</w:t>
      </w:r>
    </w:p>
    <w:bookmarkEnd w:id="23"/>
    <w:bookmarkStart w:id="27" w:name="strategic-opportunities-for-growth"/>
    <w:p>
      <w:pPr>
        <w:pStyle w:val="Heading2"/>
      </w:pPr>
      <w:r>
        <w:t xml:space="preserve">Strategic Opportunities for Growth</w:t>
      </w:r>
    </w:p>
    <w:p>
      <w:pPr>
        <w:pStyle w:val="FirstParagraph"/>
      </w:pPr>
      <w:r>
        <w:t xml:space="preserve">Based on this Sales Report, three high-impact opportunities have emerged for radiologist services in Iran Tehran:</w:t>
      </w:r>
    </w:p>
    <w:bookmarkStart w:id="24" w:name="government-partnership-programs"/>
    <w:p>
      <w:pPr>
        <w:pStyle w:val="Heading3"/>
      </w:pPr>
      <w:r>
        <w:t xml:space="preserve">1. Government Partnership Programs</w:t>
      </w:r>
    </w:p>
    <w:p>
      <w:pPr>
        <w:pStyle w:val="FirstParagraph"/>
      </w:pPr>
      <w:r>
        <w:t xml:space="preserve">Securing the Ministry of Health's "Rural Radiology Access Initiative" (launching Q1 2024) presents a $78M opportunity. Our proposal for mobile radiologist teams serving Tehran's peripheral districts has already secured preliminary approval, with pilot sites in Evin and Gisha.</w:t>
      </w:r>
    </w:p>
    <w:bookmarkEnd w:id="24"/>
    <w:bookmarkStart w:id="25" w:name="ai-integration-certification"/>
    <w:p>
      <w:pPr>
        <w:pStyle w:val="Heading3"/>
      </w:pPr>
      <w:r>
        <w:t xml:space="preserve">2. AI Integration Certification</w:t>
      </w:r>
    </w:p>
    <w:p>
      <w:pPr>
        <w:pStyle w:val="FirstParagraph"/>
      </w:pPr>
      <w:r>
        <w:t xml:space="preserve">Developing a certified Radiologist training program for Iran's new diagnostic software standards – directly addressing the 76% of Tehran clinics requiring staff re-certification per 2023 healthcare regulations. This initiative is projected to generate $45M in annual service revenue by 2025.</w:t>
      </w:r>
    </w:p>
    <w:bookmarkEnd w:id="25"/>
    <w:bookmarkStart w:id="26" w:name="university-collaborations"/>
    <w:p>
      <w:pPr>
        <w:pStyle w:val="Heading3"/>
      </w:pPr>
      <w:r>
        <w:t xml:space="preserve">3. University Collaborations</w:t>
      </w:r>
    </w:p>
    <w:p>
      <w:pPr>
        <w:pStyle w:val="FirstParagraph"/>
      </w:pPr>
      <w:r>
        <w:t xml:space="preserve">Partnering with Tehran University of Medical Sciences to establish a radiologist residency program focused on Iran-specific diagnostic patterns (e.g., radiation exposure risks in urban settings). This positions us as the primary talent pipeline for future Radiologist recruitment across Tehran.</w:t>
      </w:r>
    </w:p>
    <w:bookmarkEnd w:id="26"/>
    <w:bookmarkEnd w:id="27"/>
    <w:bookmarkStart w:id="28" w:name="conclusion-strategic-recommendations"/>
    <w:p>
      <w:pPr>
        <w:pStyle w:val="Heading2"/>
      </w:pPr>
      <w:r>
        <w:t xml:space="preserve">Conclusion &amp; Strategic Recommendations</w:t>
      </w:r>
    </w:p>
    <w:p>
      <w:pPr>
        <w:pStyle w:val="FirstParagraph"/>
      </w:pPr>
      <w:r>
        <w:t xml:space="preserve">The data in this Sales Report unequivocally demonstrates that Radiologist services are no longer merely a diagnostic support function in Iran Tehran – they are the central revenue driver for modern healthcare delivery. As Tehran's healthcare infrastructure modernizes, the demand for highly skilled Radiologists will only intensify. Our 34% year-on-year growth proves that strategic investment in radiologist talent directly correlates with market share expansion.</w:t>
      </w:r>
    </w:p>
    <w:p>
      <w:pPr>
        <w:pStyle w:val="BodyText"/>
      </w:pPr>
      <w:r>
        <w:t xml:space="preserve">Recommendations from this Sales Report include:</w:t>
      </w:r>
    </w:p>
    <w:p>
      <w:pPr>
        <w:numPr>
          <w:ilvl w:val="0"/>
          <w:numId w:val="1003"/>
        </w:numPr>
        <w:pStyle w:val="Compact"/>
      </w:pPr>
      <w:r>
        <w:rPr>
          <w:bCs/>
          <w:b/>
        </w:rPr>
        <w:t xml:space="preserve">Establish Tehran Radiologist Talent Hub</w:t>
      </w:r>
      <w:r>
        <w:t xml:space="preserve">: Create a centralized recruitment center in downtown Tehran to reduce onboarding time by 50%</w:t>
      </w:r>
    </w:p>
    <w:p>
      <w:pPr>
        <w:numPr>
          <w:ilvl w:val="0"/>
          <w:numId w:val="1003"/>
        </w:numPr>
        <w:pStyle w:val="Compact"/>
      </w:pPr>
      <w:r>
        <w:rPr>
          <w:bCs/>
          <w:b/>
        </w:rPr>
        <w:t xml:space="preserve">Develop Iran-Specific AI Tools</w:t>
      </w:r>
      <w:r>
        <w:t xml:space="preserve">: Collaborate with local medical schools to build radiology software for prevalent Iranian health conditions</w:t>
      </w:r>
    </w:p>
    <w:p>
      <w:pPr>
        <w:numPr>
          <w:ilvl w:val="0"/>
          <w:numId w:val="1003"/>
        </w:numPr>
        <w:pStyle w:val="Compact"/>
      </w:pPr>
      <w:r>
        <w:rPr>
          <w:bCs/>
          <w:b/>
        </w:rPr>
        <w:t xml:space="preserve">Launch Premium Radiologist Concierge Service</w:t>
      </w:r>
      <w:r>
        <w:t xml:space="preserve">: Offer dedicated specialist support for Tehran's elite private healthcare networks at premium pricing (projected 22% margin increase)</w:t>
      </w:r>
    </w:p>
    <w:p>
      <w:pPr>
        <w:pStyle w:val="FirstParagraph"/>
      </w:pPr>
      <w:r>
        <w:t xml:space="preserve">In conclusion, this Sales Report confirms that the Radiologist is the most critical asset in Iran Tehran's healthcare evolution. By strategically addressing staffing challenges and leveraging our market position, we project a 41% revenue growth for radiologist services by Q4 2024. The time for targeted investment in Radiologist resources within Iran Tehran has never been more urgent – or more financially rewarding.</w:t>
      </w:r>
    </w:p>
    <w:p>
      <w:pPr>
        <w:pStyle w:val="BodyText"/>
      </w:pPr>
      <w:r>
        <w:t xml:space="preserve">Prepared by Healthcare Innovation Group | Tehran Sales Strategy Division</w:t>
      </w:r>
      <w:r>
        <w:br/>
      </w:r>
      <w:r>
        <w:t xml:space="preserve">Report Date: December 15,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Radiologist Services in Iran Tehran</dc:title>
  <dc:creator/>
  <dc:language>en</dc:language>
  <cp:keywords/>
  <dcterms:created xsi:type="dcterms:W3CDTF">2026-07-19T14:31:20Z</dcterms:created>
  <dcterms:modified xsi:type="dcterms:W3CDTF">2026-07-19T14:31:20Z</dcterms:modified>
</cp:coreProperties>
</file>

<file path=docProps/custom.xml><?xml version="1.0" encoding="utf-8"?>
<Properties xmlns="http://schemas.openxmlformats.org/officeDocument/2006/custom-properties" xmlns:vt="http://schemas.openxmlformats.org/officeDocument/2006/docPropsVTypes"/>
</file>