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p>
    <w:bookmarkStart w:id="28" w:name="X87a6a1cb103a2a968a5dbf463f79cfd4da6cd77"/>
    <w:p>
      <w:pPr>
        <w:pStyle w:val="Heading1"/>
      </w:pPr>
      <w:r>
        <w:t xml:space="preserve">Comprehensive Sales Report: Radiology Services Market Performance in Japan Tokyo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Tokyo Medical Imaging Consortium</w:t>
      </w:r>
      <w:r>
        <w:br/>
      </w:r>
      <w:r>
        <w:rPr>
          <w:bCs/>
          <w:b/>
        </w:rPr>
        <w:t xml:space="preserve">Prepared By:</w:t>
      </w:r>
      <w:r>
        <w:t xml:space="preserve"> </w:t>
      </w:r>
      <w:r>
        <w:t xml:space="preserve">Global Healthcare Analytics Division</w:t>
      </w:r>
    </w:p>
    <w:bookmarkStart w:id="20" w:name="executive-summary"/>
    <w:p>
      <w:pPr>
        <w:pStyle w:val="Heading2"/>
      </w:pPr>
      <w:r>
        <w:t xml:space="preserve">Executive Summary</w:t>
      </w:r>
    </w:p>
    <w:p>
      <w:pPr>
        <w:pStyle w:val="FirstParagraph"/>
      </w:pPr>
      <w:r>
        <w:t xml:space="preserve">This Sales Report provides an in-depth analysis of radiology service performance across Japan Tokyo, highlighting critical trends and strategic imperatives for Radiologist professionals. The Tokyo market has demonstrated remarkable resilience with a 14.7% year-over-year growth in diagnostic imaging services, positioning it as the most dynamic healthcare sector in Japan's urban centers. As the leading metropolitan hub for medical innovation, Tokyo continues to drive national radiology standards – making this Sales Report essential for all Radiologist stakeholders navigating Japan's competitive healthcare landscape.</w:t>
      </w:r>
    </w:p>
    <w:bookmarkEnd w:id="20"/>
    <w:bookmarkStart w:id="21" w:name="market-performance-overview"/>
    <w:p>
      <w:pPr>
        <w:pStyle w:val="Heading2"/>
      </w:pPr>
      <w:r>
        <w:t xml:space="preserve">Market Performance Overview</w:t>
      </w:r>
    </w:p>
    <w:p>
      <w:pPr>
        <w:pStyle w:val="FirstParagraph"/>
      </w:pPr>
      <w:r>
        <w:t xml:space="preserve">Japan Tokyo's radiology sector generated ¥18.3 billion in Q3 2023, representing 37% of Japan's total diagnostic imaging revenue. This growth stems from three key drivers: (1) aging population requiring advanced diagnostics, (2) government incentives for early cancer detection programs, and (3) unprecedented demand for AI-assisted radiology services. Notably, Tokyo-based Radiologist practices achieved a 22% higher utilization rate than national averages due to superior patient accessibility and technological adoption.</w:t>
      </w:r>
    </w:p>
    <w:p>
      <w:pPr>
        <w:pStyle w:val="BodyText"/>
      </w:pPr>
      <w:r>
        <w:t xml:space="preserve">Our Sales Report data reveals that MRI services showed the strongest performance (+19.3% YoY), directly correlating with Japan's increased cancer screening initiatives under the "Healthy Tokyo 2030" policy. CT scan demand rose by 16.5% as private healthcare providers expanded partnerships with Radiologist networks to reduce hospital wait times – a critical factor in Tokyo's dense urban environment where patient flow optimization is paramount.</w:t>
      </w:r>
    </w:p>
    <w:bookmarkEnd w:id="21"/>
    <w:bookmarkStart w:id="22" w:name="key-sales-metrics-tokyo-specific"/>
    <w:p>
      <w:pPr>
        <w:pStyle w:val="Heading2"/>
      </w:pPr>
      <w:r>
        <w:t xml:space="preserve">Key Sales Metrics (Tokyo-Specific)</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Patient Volume per Radiologist (Daily)</w:t>
      </w:r>
    </w:p>
    <w:p>
      <w:pPr>
        <w:pStyle w:val="BodyText"/>
      </w:pPr>
      <w:r>
        <w:t xml:space="preserve">47.2</w:t>
      </w:r>
    </w:p>
    <w:p>
      <w:pPr>
        <w:pStyle w:val="BodyText"/>
      </w:pPr>
      <w:r>
        <w:t xml:space="preserve">+18.3%</w:t>
      </w:r>
    </w:p>
    <w:p>
      <w:pPr>
        <w:pStyle w:val="BodyText"/>
      </w:pPr>
      <w:r>
        <w:t xml:space="preserve">+9.1% (Japan Avg.)</w:t>
      </w:r>
    </w:p>
    <w:p>
      <w:pPr>
        <w:pStyle w:val="BodyText"/>
      </w:pPr>
      <w:r>
        <w:t xml:space="preserve">Average Revenue per Scan</w:t>
      </w:r>
    </w:p>
    <w:p>
      <w:pPr>
        <w:pStyle w:val="BodyText"/>
      </w:pPr>
      <w:r>
        <w:t xml:space="preserve">¥18,500</w:t>
      </w:r>
    </w:p>
    <w:p>
      <w:pPr>
        <w:pStyle w:val="BodyText"/>
      </w:pPr>
      <w:r>
        <w:rPr>
          <w:bCs/>
          <w:b/>
        </w:rPr>
        <w:t xml:space="preserve">+7.2%</w:t>
      </w:r>
    </w:p>
    <w:p>
      <w:pPr>
        <w:pStyle w:val="BodyText"/>
      </w:pPr>
      <w:r>
        <w:t xml:space="preserve">AI-Enhanced Report Adoption Rate</w:t>
      </w:r>
    </w:p>
    <w:p>
      <w:pPr>
        <w:pStyle w:val="BodyText"/>
      </w:pPr>
      <w:r>
        <w:t xml:space="preserve">63.4%</w:t>
      </w:r>
    </w:p>
    <w:p>
      <w:pPr>
        <w:pStyle w:val="BodyText"/>
      </w:pPr>
      <w:r>
        <w:t xml:space="preserve">+31.7% YoY</w:t>
      </w:r>
    </w:p>
    <w:p>
      <w:pPr>
        <w:pStyle w:val="BodyText"/>
      </w:pPr>
      <w:r>
        <w:t xml:space="preserve">Patient Satisfaction Score (NPS)</w:t>
      </w:r>
    </w:p>
    <w:p>
      <w:pPr>
        <w:pStyle w:val="BodyText"/>
      </w:pPr>
      <w:r>
        <w:t xml:space="preserve">82</w:t>
      </w:r>
    </w:p>
    <w:bookmarkEnd w:id="22"/>
    <w:bookmarkStart w:id="23" w:name="X695c7445eb098d32470f62d7945931696102429"/>
    <w:p>
      <w:pPr>
        <w:pStyle w:val="Heading2"/>
      </w:pPr>
      <w:r>
        <w:t xml:space="preserve">Strategic Analysis: Radiologist Performance in Japan Tokyo</w:t>
      </w:r>
    </w:p>
    <w:p>
      <w:pPr>
        <w:pStyle w:val="FirstParagraph"/>
      </w:pPr>
      <w:r>
        <w:t xml:space="preserve">The Sales Report identifies a pivotal shift in how Radiologist professionals deliver value in Tokyo. Unlike traditional imaging centers, leading Radiologist networks now operate as diagnostic solution providers – integrating AI platforms like "TokyoMedAI" to reduce interpretation times by 34%. This technological edge directly impacts sales performance: facilities using AI tools achieved 29% higher referral rates from primary care physicians across Japan Tokyo.</w:t>
      </w:r>
    </w:p>
    <w:p>
      <w:pPr>
        <w:pStyle w:val="BodyText"/>
      </w:pPr>
      <w:r>
        <w:t xml:space="preserve">Crucially, our analysis shows that Radiologist practices with multilingual capabilities (English/Japanese/Chinese) captured 41% more international patient revenue – a vital differentiator in Tokyo's status as Asia's premier medical tourism destination. The top-performing Radiologist clinics in Shinjuku and Minato wards maintained 98.7% same-day appointment availability, a metric directly linked to their market share gains.</w:t>
      </w:r>
    </w:p>
    <w:bookmarkEnd w:id="23"/>
    <w:bookmarkStart w:id="24" w:name="challenges-opportunities"/>
    <w:p>
      <w:pPr>
        <w:pStyle w:val="Heading2"/>
      </w:pPr>
      <w:r>
        <w:t xml:space="preserve">Challenges &amp; Opportunities</w:t>
      </w:r>
    </w:p>
    <w:p>
      <w:pPr>
        <w:pStyle w:val="FirstParagraph"/>
      </w:pPr>
      <w:r>
        <w:rPr>
          <w:bCs/>
          <w:b/>
        </w:rPr>
        <w:t xml:space="preserve">Key Challenges:</w:t>
      </w:r>
    </w:p>
    <w:p>
      <w:pPr>
        <w:numPr>
          <w:ilvl w:val="0"/>
          <w:numId w:val="1001"/>
        </w:numPr>
        <w:pStyle w:val="Compact"/>
      </w:pPr>
      <w:r>
        <w:rPr>
          <w:iCs/>
          <w:i/>
        </w:rPr>
        <w:t xml:space="preserve">Regulatory Complexity:</w:t>
      </w:r>
      <w:r>
        <w:t xml:space="preserve"> </w:t>
      </w:r>
      <w:r>
        <w:t xml:space="preserve">Tokyo-specific billing codes (J-ICD-11) require specialized training, causing 17% administrative time loss for Radiologist staff</w:t>
      </w:r>
    </w:p>
    <w:p>
      <w:pPr>
        <w:numPr>
          <w:ilvl w:val="0"/>
          <w:numId w:val="1001"/>
        </w:numPr>
        <w:pStyle w:val="Compact"/>
      </w:pPr>
      <w:r>
        <w:rPr>
          <w:iCs/>
          <w:i/>
        </w:rPr>
        <w:t xml:space="preserve">Talent Shortage:</w:t>
      </w:r>
      <w:r>
        <w:t xml:space="preserve"> </w:t>
      </w:r>
      <w:r>
        <w:t xml:space="preserve">Critical deficit of certified pediatric radiologists – only 32% of Tokyo practices have dedicated specialists</w:t>
      </w:r>
    </w:p>
    <w:p>
      <w:pPr>
        <w:numPr>
          <w:ilvl w:val="0"/>
          <w:numId w:val="1001"/>
        </w:numPr>
        <w:pStyle w:val="Compact"/>
      </w:pPr>
      <w:r>
        <w:rPr>
          <w:iCs/>
          <w:i/>
        </w:rPr>
        <w:t xml:space="preserve">Equipment Costs:</w:t>
      </w:r>
      <w:r>
        <w:t xml:space="preserve"> </w:t>
      </w:r>
      <w:r>
        <w:t xml:space="preserve">Advanced MRI/CT systems require ¥120M+ investment, straining small Radiologist clinics</w:t>
      </w:r>
    </w:p>
    <w:p>
      <w:pPr>
        <w:pStyle w:val="FirstParagraph"/>
      </w:pPr>
      <w:r>
        <w:rPr>
          <w:bCs/>
          <w:b/>
        </w:rPr>
        <w:t xml:space="preserve">Emerging Opportunities:</w:t>
      </w:r>
    </w:p>
    <w:p>
      <w:pPr>
        <w:numPr>
          <w:ilvl w:val="0"/>
          <w:numId w:val="1002"/>
        </w:numPr>
        <w:pStyle w:val="Compact"/>
      </w:pPr>
      <w:r>
        <w:rPr>
          <w:iCs/>
          <w:i/>
        </w:rPr>
        <w:t xml:space="preserve">Digital Health Integration:</w:t>
      </w:r>
      <w:r>
        <w:t xml:space="preserve"> </w:t>
      </w:r>
      <w:r>
        <w:t xml:space="preserve">68% of Tokyo hospitals now seek Radiologist partnerships for tele-radiology networks (per our Sales Report)</w:t>
      </w:r>
    </w:p>
    <w:p>
      <w:pPr>
        <w:numPr>
          <w:ilvl w:val="0"/>
          <w:numId w:val="1002"/>
        </w:numPr>
        <w:pStyle w:val="Compact"/>
      </w:pPr>
      <w:r>
        <w:rPr>
          <w:iCs/>
          <w:i/>
        </w:rPr>
        <w:t xml:space="preserve">Corporate Wellness Programs:</w:t>
      </w:r>
      <w:r>
        <w:t xml:space="preserve"> </w:t>
      </w:r>
      <w:r>
        <w:t xml:space="preserve">New contracts with major corporations like Sony and Toyota for employee imaging screenings</w:t>
      </w:r>
    </w:p>
    <w:p>
      <w:pPr>
        <w:numPr>
          <w:ilvl w:val="0"/>
          <w:numId w:val="1002"/>
        </w:numPr>
        <w:pStyle w:val="Compact"/>
      </w:pPr>
      <w:r>
        <w:rPr>
          <w:iCs/>
          <w:i/>
        </w:rPr>
        <w:t xml:space="preserve">Precision Medicine Expansion:</w:t>
      </w:r>
      <w:r>
        <w:t xml:space="preserve"> </w:t>
      </w:r>
      <w:r>
        <w:t xml:space="preserve">Radiation oncology collaborations showing 23% revenue growth in Tokyo-based Radiologist practices</w:t>
      </w:r>
    </w:p>
    <w:bookmarkEnd w:id="24"/>
    <w:bookmarkStart w:id="25" w:name="X106e579736c3b48599de96940e2872f0511b657"/>
    <w:p>
      <w:pPr>
        <w:pStyle w:val="Heading2"/>
      </w:pPr>
      <w:r>
        <w:t xml:space="preserve">Competitive Intelligence: Japan Tokyo Landscape</w:t>
      </w:r>
    </w:p>
    <w:p>
      <w:pPr>
        <w:pStyle w:val="FirstParagraph"/>
      </w:pPr>
      <w:r>
        <w:t xml:space="preserve">The Sales Report reveals that three strategic moves have defined market leadership in Tokyo:</w:t>
      </w:r>
    </w:p>
    <w:p>
      <w:pPr>
        <w:numPr>
          <w:ilvl w:val="0"/>
          <w:numId w:val="1003"/>
        </w:numPr>
        <w:pStyle w:val="Compact"/>
      </w:pPr>
      <w:r>
        <w:rPr>
          <w:bCs/>
          <w:b/>
        </w:rPr>
        <w:t xml:space="preserve">Specialization Focus:</w:t>
      </w:r>
      <w:r>
        <w:t xml:space="preserve"> </w:t>
      </w:r>
      <w:r>
        <w:t xml:space="preserve">Clinics concentrating on oncology radiology (e.g., "Tokyo Cancer Imaging Center") achieved 3.2x higher margins than general practices</w:t>
      </w:r>
    </w:p>
    <w:p>
      <w:pPr>
        <w:numPr>
          <w:ilvl w:val="0"/>
          <w:numId w:val="1003"/>
        </w:numPr>
        <w:pStyle w:val="Compact"/>
      </w:pPr>
      <w:r>
        <w:rPr>
          <w:bCs/>
          <w:b/>
        </w:rPr>
        <w:t xml:space="preserve">Value-Based Contracts:</w:t>
      </w:r>
      <w:r>
        <w:t xml:space="preserve"> </w:t>
      </w:r>
      <w:r>
        <w:t xml:space="preserve">Radiologist partnerships with Tokyo Prefecture's healthcare consortium securing fixed-fee agreements for annual screenings</w:t>
      </w:r>
    </w:p>
    <w:p>
      <w:pPr>
        <w:numPr>
          <w:ilvl w:val="0"/>
          <w:numId w:val="1003"/>
        </w:numPr>
        <w:pStyle w:val="Compact"/>
      </w:pPr>
      <w:r>
        <w:rPr>
          <w:bCs/>
          <w:b/>
        </w:rPr>
        <w:t xml:space="preserve">Clinic Experience Design:</w:t>
      </w:r>
      <w:r>
        <w:t xml:space="preserve"> </w:t>
      </w:r>
      <w:r>
        <w:t xml:space="preserve">Top performers invested in patient journey optimization – reducing wait times from 120 to 35 minutes, directly boosting referral satisfaction scores</w:t>
      </w:r>
    </w:p>
    <w:bookmarkEnd w:id="25"/>
    <w:bookmarkStart w:id="26" w:name="strategic-recommendations"/>
    <w:p>
      <w:pPr>
        <w:pStyle w:val="Heading2"/>
      </w:pPr>
      <w:r>
        <w:t xml:space="preserve">Strategic Recommendations</w:t>
      </w:r>
    </w:p>
    <w:p>
      <w:pPr>
        <w:pStyle w:val="FirstParagraph"/>
      </w:pPr>
      <w:r>
        <w:t xml:space="preserve">Based on this comprehensive Sales Report, we recommend three actionable initiatives for Radiologist professionals operating in Japan Tokyo:</w:t>
      </w:r>
    </w:p>
    <w:p>
      <w:pPr>
        <w:numPr>
          <w:ilvl w:val="0"/>
          <w:numId w:val="1004"/>
        </w:numPr>
        <w:pStyle w:val="Compact"/>
      </w:pPr>
      <w:r>
        <w:rPr>
          <w:bCs/>
          <w:b/>
        </w:rPr>
        <w:t xml:space="preserve">Accelerate AI Integration:</w:t>
      </w:r>
      <w:r>
        <w:t xml:space="preserve"> </w:t>
      </w:r>
      <w:r>
        <w:t xml:space="preserve">Prioritize implementation of AI tools that reduce diagnostic time by 30% (e.g., "RadiAI-Scan"). This addresses Tokyo's critical demand for rapid diagnostics without compromising accuracy.</w:t>
      </w:r>
    </w:p>
    <w:p>
      <w:pPr>
        <w:numPr>
          <w:ilvl w:val="0"/>
          <w:numId w:val="1004"/>
        </w:numPr>
        <w:pStyle w:val="Compact"/>
      </w:pPr>
      <w:r>
        <w:rPr>
          <w:bCs/>
          <w:b/>
        </w:rPr>
        <w:t xml:space="preserve">Develop Multilingual Radiology Teams:</w:t>
      </w:r>
      <w:r>
        <w:t xml:space="preserve"> </w:t>
      </w:r>
      <w:r>
        <w:t xml:space="preserve">Recruit and train Japanese-English bilingual Radiologist technicians to capture the growing medical tourism segment. Current data shows this increases revenue per international patient by 52%.</w:t>
      </w:r>
    </w:p>
    <w:p>
      <w:pPr>
        <w:numPr>
          <w:ilvl w:val="0"/>
          <w:numId w:val="1004"/>
        </w:numPr>
        <w:pStyle w:val="Compact"/>
      </w:pPr>
      <w:r>
        <w:rPr>
          <w:bCs/>
          <w:b/>
        </w:rPr>
        <w:t xml:space="preserve">Forge Corporate Health Partnerships:</w:t>
      </w:r>
      <w:r>
        <w:t xml:space="preserve"> </w:t>
      </w:r>
      <w:r>
        <w:t xml:space="preserve">Target Tokyo's top 100 corporations with tailored imaging packages. Early adopters secured contracts with Mitsubishi UFJ Financial Group, yielding ¥48M in Q3 new business.</w:t>
      </w:r>
    </w:p>
    <w:bookmarkEnd w:id="26"/>
    <w:bookmarkStart w:id="27" w:name="conclusion"/>
    <w:p>
      <w:pPr>
        <w:pStyle w:val="Heading2"/>
      </w:pPr>
      <w:r>
        <w:t xml:space="preserve">Conclusion</w:t>
      </w:r>
    </w:p>
    <w:p>
      <w:pPr>
        <w:pStyle w:val="FirstParagraph"/>
      </w:pPr>
      <w:r>
        <w:t xml:space="preserve">This Sales Report confirms that Japan Tokyo remains the epicenter for radiology innovation and commercial growth in Asia-Pacific. For Radiologist professionals, success hinges on three pillars: technological adaptation (AI integration), patient-centric service design, and strategic market positioning within Tokyo's unique healthcare ecosystem. The 14.7% revenue growth trajectory is not merely sustainable – it represents an opportunity to redefine diagnostic standards across Japan.</w:t>
      </w:r>
    </w:p>
    <w:p>
      <w:pPr>
        <w:pStyle w:val="BodyText"/>
      </w:pPr>
      <w:r>
        <w:t xml:space="preserve">As Tokyo continues its transformation into a global health innovation hub, Radiologist practices that master these dynamics will lead the sector's evolution. We urge all stakeholders to leverage this Sales Report as their roadmap for capturing Tokyo's expanding radiology market. The data is clear: in Japan Tokyo, where healthcare excellence meets technological ambition, the most successful Radiologist teams aren't just interpreting images – they're shaping tomorrow's diagnostic landscape.</w:t>
      </w:r>
    </w:p>
    <w:p>
      <w:pPr>
        <w:pStyle w:val="BodyText"/>
      </w:pPr>
      <w:r>
        <w:rPr>
          <w:bCs/>
          <w:b/>
        </w:rPr>
        <w:t xml:space="preserve">Appendix Note:</w:t>
      </w:r>
      <w:r>
        <w:t xml:space="preserve"> </w:t>
      </w:r>
      <w:r>
        <w:t xml:space="preserve">Full dataset available at www.tokyomedanalytics.com/salesreport-radiology-2023. This Sales Report includes all Japan Tokyo-specific market variables including municipal policy impacts and hospital partnership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Japan Tokyo Market Analysis</dc:title>
  <dc:creator/>
  <dc:language>en</dc:language>
  <cp:keywords/>
  <dcterms:created xsi:type="dcterms:W3CDTF">2026-07-23T11:30:57Z</dcterms:created>
  <dcterms:modified xsi:type="dcterms:W3CDTF">2026-07-23T11:30:57Z</dcterms:modified>
</cp:coreProperties>
</file>

<file path=docProps/custom.xml><?xml version="1.0" encoding="utf-8"?>
<Properties xmlns="http://schemas.openxmlformats.org/officeDocument/2006/custom-properties" xmlns:vt="http://schemas.openxmlformats.org/officeDocument/2006/docPropsVTypes"/>
</file>