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f4fe3c68a6709d720ef2252a3ab90911e9c0bb1"/>
    <w:p>
      <w:pPr>
        <w:pStyle w:val="Heading1"/>
      </w:pPr>
      <w:r>
        <w:t xml:space="preserve">Comprehensive Sales Report: Radiology Services Performance in Kazakhstan Almaty</w:t>
      </w:r>
    </w:p>
    <w:bookmarkStart w:id="20" w:name="executive-summary"/>
    <w:p>
      <w:pPr>
        <w:pStyle w:val="Heading2"/>
      </w:pPr>
      <w:r>
        <w:t xml:space="preserve">Executive Summary</w:t>
      </w:r>
    </w:p>
    <w:p>
      <w:pPr>
        <w:pStyle w:val="FirstParagraph"/>
      </w:pPr>
      <w:r>
        <w:t xml:space="preserve">This Sales Report details the operational and financial performance of radiological services across key healthcare facilities in Kazakhstan Almaty for Q3 2023. As the largest city in Kazakhstan and a regional medical hub, Almaty represents a critical market for advanced imaging solutions. The report confirms that radiology services have demonstrated robust growth, driven by increasing patient volumes and strategic partnerships with major hospitals. This document serves as a vital resource for stakeholders seeking to optimize radiologist deployment, equipment investment, and service expansion within the Kazakhstan Almaty healthcare ecosystem.</w:t>
      </w:r>
    </w:p>
    <w:bookmarkEnd w:id="20"/>
    <w:bookmarkStart w:id="21" w:name="X76038586055b8d6ef95d34b85b72c455efa711b"/>
    <w:p>
      <w:pPr>
        <w:pStyle w:val="Heading2"/>
      </w:pPr>
      <w:r>
        <w:t xml:space="preserve">Market Context: Radiology Demand in Kazakhstan Almaty</w:t>
      </w:r>
    </w:p>
    <w:p>
      <w:pPr>
        <w:pStyle w:val="FirstParagraph"/>
      </w:pPr>
      <w:r>
        <w:t xml:space="preserve">Almaty's population of over 2 million residents creates substantial demand for diagnostic imaging services. With cardiovascular disease and oncological conditions representing top health concerns per the Kazakh Ministry of Health, radiology has become indispensable for early detection. The Kazakhstan Almaty market now serves approximately 350,000 annual radiology cases – a 18% year-over-year increase reflecting both population growth and heightened public health awareness. This expansion positions the Radiologist as a pivotal healthcare professional in our city's medical infrastructure.</w:t>
      </w:r>
    </w:p>
    <w:bookmarkEnd w:id="21"/>
    <w:bookmarkStart w:id="22" w:name="key-performance-metrics-q3-2023"/>
    <w:p>
      <w:pPr>
        <w:pStyle w:val="Heading2"/>
      </w:pPr>
      <w:r>
        <w:t xml:space="preserve">Key Performance Metrics (Q3 2023)</w:t>
      </w:r>
    </w:p>
    <w:p>
      <w:pPr>
        <w:pStyle w:val="FirstParagraph"/>
      </w:pPr>
      <w:r>
        <w:t xml:space="preserve">Service Category</w:t>
      </w:r>
    </w:p>
    <w:p>
      <w:pPr>
        <w:pStyle w:val="BodyText"/>
      </w:pPr>
      <w:r>
        <w:t xml:space="preserve">Volume (Q3 2023)</w:t>
      </w:r>
    </w:p>
    <w:p>
      <w:pPr>
        <w:pStyle w:val="BodyText"/>
      </w:pPr>
      <w:r>
        <w:t xml:space="preserve">YoY Growth</w:t>
      </w:r>
    </w:p>
    <w:p>
      <w:pPr>
        <w:pStyle w:val="BodyText"/>
      </w:pPr>
      <w:r>
        <w:t xml:space="preserve">Avg. Revenue Per Case</w:t>
      </w:r>
    </w:p>
    <w:p>
      <w:pPr>
        <w:pStyle w:val="BodyText"/>
      </w:pPr>
      <w:r>
        <w:t xml:space="preserve">MRI Scans</w:t>
      </w:r>
    </w:p>
    <w:p>
      <w:pPr>
        <w:pStyle w:val="BodyText"/>
      </w:pPr>
      <w:r>
        <w:t xml:space="preserve">14,850</w:t>
      </w:r>
    </w:p>
    <w:p>
      <w:pPr>
        <w:pStyle w:val="BodyText"/>
      </w:pPr>
      <w:r>
        <w:t xml:space="preserve">+22%</w:t>
      </w:r>
    </w:p>
    <w:p>
      <w:pPr>
        <w:pStyle w:val="BodyText"/>
      </w:pPr>
      <w:r>
        <w:t xml:space="preserve">$145</w:t>
      </w:r>
    </w:p>
    <w:p>
      <w:pPr>
        <w:pStyle w:val="BodyText"/>
      </w:pPr>
      <w:r>
        <w:t xml:space="preserve">CT Scans</w:t>
      </w:r>
    </w:p>
    <w:p>
      <w:pPr>
        <w:pStyle w:val="BodyText"/>
      </w:pPr>
      <w:r>
        <w:t xml:space="preserve">Volume (Q3 2023)</w:t>
      </w:r>
    </w:p>
    <w:p>
      <w:pPr>
        <w:pStyle w:val="BodyText"/>
      </w:pPr>
      <w:r>
        <w:t xml:space="preserve">YoY Growth</w:t>
      </w:r>
    </w:p>
    <w:p>
      <w:pPr>
        <w:pStyle w:val="BodyText"/>
      </w:pPr>
      <w:r>
        <w:t xml:space="preserve">Avg. Revenue Per Case</w:t>
      </w:r>
    </w:p>
    <w:p>
      <w:pPr>
        <w:pStyle w:val="BodyText"/>
      </w:pPr>
      <w:r>
        <w:t xml:space="preserve">MRI Scans</w:t>
      </w:r>
    </w:p>
    <w:p>
      <w:pPr>
        <w:pStyle w:val="BodyText"/>
      </w:pPr>
      <w:r>
        <w:t xml:space="preserve">14,850</w:t>
      </w:r>
    </w:p>
    <w:p>
      <w:pPr>
        <w:pStyle w:val="BodyText"/>
      </w:pPr>
      <w:r>
        <w:t xml:space="preserve">+22%</w:t>
      </w:r>
    </w:p>
    <w:p>
      <w:pPr>
        <w:pStyle w:val="BodyText"/>
      </w:pPr>
      <w:r>
        <w:t xml:space="preserve">$145</w:t>
      </w:r>
    </w:p>
    <w:p>
      <w:pPr>
        <w:pStyle w:val="BodyText"/>
      </w:pPr>
      <w:r>
        <w:t xml:space="preserve">CT Scans</w:t>
      </w:r>
    </w:p>
    <w:p>
      <w:pPr>
        <w:pStyle w:val="BodyText"/>
      </w:pPr>
      <w:r>
        <w:t xml:space="preserve">27,300</w:t>
      </w:r>
    </w:p>
    <w:p>
      <w:pPr>
        <w:pStyle w:val="BodyText"/>
      </w:pPr>
      <w:r>
        <w:rPr>
          <w:bCs/>
          <w:b/>
        </w:rPr>
        <w:t xml:space="preserve">+19%</w:t>
      </w:r>
    </w:p>
    <w:p>
      <w:pPr>
        <w:pStyle w:val="BodyText"/>
      </w:pPr>
      <w:r>
        <w:t xml:space="preserve">Avg. Revenue Per Case</w:t>
      </w:r>
    </w:p>
    <w:p>
      <w:pPr>
        <w:pStyle w:val="BodyText"/>
      </w:pPr>
      <w:r>
        <w:t xml:space="preserve">MRI Scans</w:t>
      </w:r>
    </w:p>
    <w:p>
      <w:pPr>
        <w:pStyle w:val="BodyText"/>
      </w:pPr>
      <w:r>
        <w:t xml:space="preserve">14,850</w:t>
      </w:r>
    </w:p>
    <w:p>
      <w:pPr>
        <w:pStyle w:val="BodyText"/>
      </w:pPr>
      <w:r>
        <w:t xml:space="preserve">+22%</w:t>
      </w:r>
    </w:p>
    <w:p>
      <w:pPr>
        <w:pStyle w:val="BodyText"/>
      </w:pPr>
      <w:r>
        <w:t xml:space="preserve">$145</w:t>
      </w:r>
    </w:p>
    <w:p>
      <w:pPr>
        <w:pStyle w:val="BodyText"/>
      </w:pPr>
      <w:r>
        <w:t xml:space="preserve">CT Scans</w:t>
      </w:r>
    </w:p>
    <w:p>
      <w:pPr>
        <w:pStyle w:val="BodyText"/>
      </w:pPr>
      <w:r>
        <w:t xml:space="preserve">27,300</w:t>
      </w:r>
    </w:p>
    <w:p>
      <w:pPr>
        <w:pStyle w:val="BodyText"/>
      </w:pPr>
      <w:r>
        <w:t xml:space="preserve">+19%</w:t>
      </w:r>
    </w:p>
    <w:p>
      <w:pPr>
        <w:pStyle w:val="BodyText"/>
      </w:pPr>
      <w:r>
        <w:t xml:space="preserve">Notable highlights include:</w:t>
      </w:r>
      <w:r>
        <w:t xml:space="preserve"> </w:t>
      </w:r>
      <w:r>
        <w:t xml:space="preserve">- MRI services exceeded targets by 8.5%, driven by demand for musculoskeletal and oncology imaging</w:t>
      </w:r>
      <w:r>
        <w:t xml:space="preserve"> </w:t>
      </w:r>
      <w:r>
        <w:t xml:space="preserve">- CT scan volumes increased 19% due to expanded partnerships with Almaty's Central Hospital and Aibyn Clinic</w:t>
      </w:r>
      <w:r>
        <w:t xml:space="preserve"> </w:t>
      </w:r>
      <w:r>
        <w:t xml:space="preserve">- Revenue growth reached $7.2 million (34% YoY), representing the strongest quarterly performance in Kazakhstan Almaty history</w:t>
      </w:r>
    </w:p>
    <w:bookmarkEnd w:id="22"/>
    <w:bookmarkStart w:id="23" w:name="strategic-initiatives-driving-success"/>
    <w:p>
      <w:pPr>
        <w:pStyle w:val="Heading2"/>
      </w:pPr>
      <w:r>
        <w:t xml:space="preserve">Strategic Initiatives Driving Success</w:t>
      </w:r>
    </w:p>
    <w:p>
      <w:pPr>
        <w:pStyle w:val="FirstParagraph"/>
      </w:pPr>
      <w:r>
        <w:t xml:space="preserve">Our Sales Report identifies three key initiatives that elevated radiology service performance in Kazakhstan Almaty:</w:t>
      </w:r>
    </w:p>
    <w:p>
      <w:pPr>
        <w:numPr>
          <w:ilvl w:val="0"/>
          <w:numId w:val="1001"/>
        </w:numPr>
        <w:pStyle w:val="Compact"/>
      </w:pPr>
      <w:r>
        <w:rPr>
          <w:bCs/>
          <w:b/>
        </w:rPr>
        <w:t xml:space="preserve">Radiologist-Centric Service Model:</w:t>
      </w:r>
      <w:r>
        <w:t xml:space="preserve"> </w:t>
      </w:r>
      <w:r>
        <w:t xml:space="preserve">Implementation of dedicated radiologist-led teams at 4 major facilities reduced report turnaround time by 41%, directly increasing patient retention. This model has become the benchmark for radiology service delivery across Kazakhstan.</w:t>
      </w:r>
    </w:p>
    <w:p>
      <w:pPr>
        <w:numPr>
          <w:ilvl w:val="0"/>
          <w:numId w:val="1001"/>
        </w:numPr>
        <w:pStyle w:val="Compact"/>
      </w:pPr>
      <w:r>
        <w:rPr>
          <w:bCs/>
          <w:b/>
        </w:rPr>
        <w:t xml:space="preserve">Tele-radiology Network Expansion:</w:t>
      </w:r>
      <w:r>
        <w:t xml:space="preserve"> </w:t>
      </w:r>
      <w:r>
        <w:t xml:space="preserve">Partnership with Almaty Medical University enables remote interpretation of complex cases, extending our radiologist capacity to rural Kazakhstan while generating additional revenue streams.</w:t>
      </w:r>
    </w:p>
    <w:p>
      <w:pPr>
        <w:numPr>
          <w:ilvl w:val="0"/>
          <w:numId w:val="1001"/>
        </w:numPr>
        <w:pStyle w:val="Compact"/>
      </w:pPr>
      <w:r>
        <w:rPr>
          <w:bCs/>
          <w:b/>
        </w:rPr>
        <w:t xml:space="preserve">Patient Experience Enhancement:</w:t>
      </w:r>
      <w:r>
        <w:t xml:space="preserve"> </w:t>
      </w:r>
      <w:r>
        <w:t xml:space="preserve">Introduction of digital scheduling and multilingual support (Kazakh/Russian/English) increased patient satisfaction scores by 29% and reduced no-show rates by 35% in Almaty facilities.</w:t>
      </w:r>
    </w:p>
    <w:bookmarkEnd w:id="23"/>
    <w:bookmarkStart w:id="24" w:name="X3060a806dd52906539abafdba1efa453eac7269"/>
    <w:p>
      <w:pPr>
        <w:pStyle w:val="Heading2"/>
      </w:pPr>
      <w:r>
        <w:t xml:space="preserve">Market Analysis: Kazakhstan Almaty Specific Factors</w:t>
      </w:r>
    </w:p>
    <w:p>
      <w:pPr>
        <w:pStyle w:val="FirstParagraph"/>
      </w:pPr>
      <w:r>
        <w:t xml:space="preserve">The unique healthcare dynamics of Kazakhstan Almaty significantly influence radiology service demand. As the country's premier medical destination, our city attracts patients from neighboring regions including Central Asia. The 2023 Healthcare Modernization Law (Article 14) now mandates annual imaging screenings for citizens over 50, creating a sustained demand surge. Additionally, Almaty's status as Kazakhstan's business capital drives corporate health insurance enrollment – with 68% of local enterprises now including advanced radiology in employee benefits.</w:t>
      </w:r>
    </w:p>
    <w:p>
      <w:pPr>
        <w:pStyle w:val="BodyText"/>
      </w:pPr>
      <w:r>
        <w:t xml:space="preserve">Notably, the Radiologist has transitioned from a technical specialist to a strategic healthcare partner. In Kazakhstan Almaty, radiologists now co-manage diagnostic pathways with primary care physicians at 92% of participating facilities, improving overall clinical outcomes and service utilization rates.</w:t>
      </w:r>
    </w:p>
    <w:bookmarkEnd w:id="24"/>
    <w:bookmarkStart w:id="25" w:name="challenges-and-strategic-recommendations"/>
    <w:p>
      <w:pPr>
        <w:pStyle w:val="Heading2"/>
      </w:pPr>
      <w:r>
        <w:t xml:space="preserve">Challenges and Strategic Recommendations</w:t>
      </w:r>
    </w:p>
    <w:p>
      <w:pPr>
        <w:pStyle w:val="FirstParagraph"/>
      </w:pPr>
      <w:r>
        <w:t xml:space="preserve">Despite strong performance, our Sales Report identifies critical areas requiring attention in Kazakhstan Almaty:</w:t>
      </w:r>
    </w:p>
    <w:p>
      <w:pPr>
        <w:numPr>
          <w:ilvl w:val="0"/>
          <w:numId w:val="1002"/>
        </w:numPr>
        <w:pStyle w:val="Compact"/>
      </w:pPr>
      <w:r>
        <w:rPr>
          <w:bCs/>
          <w:b/>
        </w:rPr>
        <w:t xml:space="preserve">Equipment Modernization Gap:</w:t>
      </w:r>
      <w:r>
        <w:t xml:space="preserve"> </w:t>
      </w:r>
      <w:r>
        <w:t xml:space="preserve">43% of Almaty facilities still operate on pre-2015 MRI/CT technology. We recommend prioritizing capital investment in AI-integrated imaging systems for our top 5 radiology centers to capture emerging high-value markets.</w:t>
      </w:r>
    </w:p>
    <w:p>
      <w:pPr>
        <w:numPr>
          <w:ilvl w:val="0"/>
          <w:numId w:val="1002"/>
        </w:numPr>
        <w:pStyle w:val="Compact"/>
      </w:pPr>
      <w:r>
        <w:rPr>
          <w:bCs/>
          <w:b/>
        </w:rPr>
        <w:t xml:space="preserve">Radiologist Shortage:</w:t>
      </w:r>
      <w:r>
        <w:t xml:space="preserve"> </w:t>
      </w:r>
      <w:r>
        <w:t xml:space="preserve">Kazakhstan faces a nationwide deficit of 178 certified Radiologists. Our data shows Almaty requires an additional 24 specialists to meet projected demand by Q2 2025. We propose establishing a specialized radiology residency program with Kazakh Medical University.</w:t>
      </w:r>
    </w:p>
    <w:p>
      <w:pPr>
        <w:numPr>
          <w:ilvl w:val="0"/>
          <w:numId w:val="1002"/>
        </w:numPr>
        <w:pStyle w:val="Compact"/>
      </w:pPr>
      <w:r>
        <w:rPr>
          <w:bCs/>
          <w:b/>
        </w:rPr>
        <w:t xml:space="preserve">Pricing Strategy Adjustment:</w:t>
      </w:r>
      <w:r>
        <w:t xml:space="preserve"> </w:t>
      </w:r>
      <w:r>
        <w:t xml:space="preserve">Current pricing does not reflect Kazakhstan's cost of living index (COLI) accurately. Implementing COLI-adjusted fee structures would increase revenue potential by 14-18% while remaining competitive.</w:t>
      </w:r>
    </w:p>
    <w:bookmarkEnd w:id="25"/>
    <w:bookmarkStart w:id="26" w:name="X7b15806e867bed4c77f15b90e6c66033b553bd9"/>
    <w:p>
      <w:pPr>
        <w:pStyle w:val="Heading2"/>
      </w:pPr>
      <w:r>
        <w:t xml:space="preserve">Conclusion: Future Outlook for Radiology in Kazakhstan Almaty</w:t>
      </w:r>
    </w:p>
    <w:p>
      <w:pPr>
        <w:pStyle w:val="FirstParagraph"/>
      </w:pPr>
      <w:r>
        <w:t xml:space="preserve">This Sales Report confirms radiology services have become the cornerstone of diagnostic healthcare in Kazakhstan Almaty. With projected market growth of 23% annually through 2025, the Radiologist's role will continue expanding beyond image interpretation to include predictive analytics and population health management. The success of our current model – particularly the integration of digital platforms with radiologist expertise – provides a replicable blueprint for healthcare providers across Kazakhstan.</w:t>
      </w:r>
    </w:p>
    <w:p>
      <w:pPr>
        <w:pStyle w:val="BodyText"/>
      </w:pPr>
      <w:r>
        <w:t xml:space="preserve">As we move into 2024, our strategic focus will center on: (1) Scaling tele-radiology services to cover all 15 regions of Kazakhstan, (2) Launching AI-driven screening programs for early cancer detection in partnership with Almaty's National Oncology Center, and (3) Developing a radiologist certification pathway aligned with Kazakhstan's new healthcare accreditation standards. These initiatives will solidify our leadership in the Kazakhstan Almaty market while setting national benchmarks for radiology service excellence.</w:t>
      </w:r>
    </w:p>
    <w:p>
      <w:pPr>
        <w:pStyle w:val="BodyText"/>
      </w:pPr>
      <w:r>
        <w:t xml:space="preserve">For stakeholders committed to advancing medical imaging infrastructure, the data is unequivocal: Strategic investment in Radiologists and cutting-edge technology within Kazakhstan Almaty delivers exceptional returns on investment through improved patient outcomes and market leadership. This Sales Report underscores that the radiology sector in Kazakhstan Almaty is not merely growing – it's fundamentally transforming healthcare delivery.</w:t>
      </w:r>
    </w:p>
    <w:p>
      <w:pPr>
        <w:pStyle w:val="BodyText"/>
      </w:pPr>
      <w:r>
        <w:rPr>
          <w:bCs/>
          <w:b/>
        </w:rPr>
        <w:t xml:space="preserve">Prepared for: Kazakh Healthcare Investment Board</w:t>
      </w:r>
      <w:r>
        <w:br/>
      </w:r>
      <w:r>
        <w:rPr>
          <w:bCs/>
          <w:b/>
        </w:rPr>
        <w:t xml:space="preserve">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Performance in Kazakhstan Almaty</dc:title>
  <dc:creator/>
  <dc:language>en</dc:language>
  <cp:keywords/>
  <dcterms:created xsi:type="dcterms:W3CDTF">2026-07-23T10:48:07Z</dcterms:created>
  <dcterms:modified xsi:type="dcterms:W3CDTF">2026-07-23T10:48:07Z</dcterms:modified>
</cp:coreProperties>
</file>

<file path=docProps/custom.xml><?xml version="1.0" encoding="utf-8"?>
<Properties xmlns="http://schemas.openxmlformats.org/officeDocument/2006/custom-properties" xmlns:vt="http://schemas.openxmlformats.org/officeDocument/2006/docPropsVTypes"/>
</file>