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Radiologist</w:t>
      </w:r>
      <w:r>
        <w:t xml:space="preserve"> </w:t>
      </w:r>
      <w:r>
        <w:t xml:space="preserve">Sales</w:t>
      </w:r>
      <w:r>
        <w:t xml:space="preserve"> </w:t>
      </w:r>
      <w:r>
        <w:t xml:space="preserve">Report</w:t>
      </w:r>
    </w:p>
    <w:bookmarkStart w:id="28" w:name="X8eb7bbaf3bc99a6a54d760b4a1f7e0744ba1302"/>
    <w:p>
      <w:pPr>
        <w:pStyle w:val="Heading1"/>
      </w:pPr>
      <w:r>
        <w:t xml:space="preserve">Sales Report: Radiologist Equipment and Service Solutions in Kenya Nairobi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East Africa Division</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medical imaging equipment and radiologist support services across Nairobi, Kenya. The Nairobi market continues to demonstrate robust growth for advanced diagnostic solutions, driven by increased healthcare investment and rising demand for precision diagnostics among radiologists. Our strategic focus on partnering with radiologists in Kenya Nairobi has yielded a 22% year-over-year sales increase, totaling KES 14.7 million in Q3 alone. This report underscores the critical role of tailored service packages for radiologists operating within Kenya's dynamic healthcare landscape.</w:t>
      </w:r>
    </w:p>
    <w:bookmarkEnd w:id="20"/>
    <w:bookmarkStart w:id="21" w:name="X1fda45ff0f8edee7d6bf1ce616b41d0ac833498"/>
    <w:p>
      <w:pPr>
        <w:pStyle w:val="Heading2"/>
      </w:pPr>
      <w:r>
        <w:t xml:space="preserve">II. Market Context: Radiologist Demand in Nairobi</w:t>
      </w:r>
    </w:p>
    <w:p>
      <w:pPr>
        <w:pStyle w:val="FirstParagraph"/>
      </w:pPr>
      <w:r>
        <w:t xml:space="preserve">Nairobi remains Kenya's primary healthcare hub, housing 68% of the nation's certified radiologists and 45 high-capacity imaging facilities. The Ministry of Health's recent expansion of National Hospital Insurance Fund (NHIF) coverage for advanced imaging has accelerated demand. Radiologists in Nairobi now report a 37% average increase in patient consultations compared to Q3 2022, directly correlating with our sales growth. Key drivers include:</w:t>
      </w:r>
    </w:p>
    <w:p>
      <w:pPr>
        <w:numPr>
          <w:ilvl w:val="0"/>
          <w:numId w:val="1001"/>
        </w:numPr>
        <w:pStyle w:val="Compact"/>
      </w:pPr>
      <w:r>
        <w:t xml:space="preserve">Government initiatives like the "Digital Health Kenya" program requiring AI-integrated imaging systems</w:t>
      </w:r>
    </w:p>
    <w:p>
      <w:pPr>
        <w:numPr>
          <w:ilvl w:val="0"/>
          <w:numId w:val="1001"/>
        </w:numPr>
        <w:pStyle w:val="Compact"/>
      </w:pPr>
      <w:r>
        <w:t xml:space="preserve">Rising incidence of lifestyle-related diseases (diabetes, cardiovascular conditions) necessitating frequent radiological assessments</w:t>
      </w:r>
    </w:p>
    <w:p>
      <w:pPr>
        <w:numPr>
          <w:ilvl w:val="0"/>
          <w:numId w:val="1001"/>
        </w:numPr>
        <w:pStyle w:val="Compact"/>
      </w:pPr>
      <w:r>
        <w:t xml:space="preserve">Private healthcare expansion: 12 new multispecialty clinics opened in Nairobi during Q3, each requiring full diagnostic suites</w:t>
      </w:r>
    </w:p>
    <w:bookmarkEnd w:id="21"/>
    <w:bookmarkStart w:id="22" w:name="iii.-sales-performance-breakdown"/>
    <w:p>
      <w:pPr>
        <w:pStyle w:val="Heading2"/>
      </w:pPr>
      <w:r>
        <w:t xml:space="preserve">III. Sales Performance Breakdown</w:t>
      </w:r>
    </w:p>
    <w:p>
      <w:pPr>
        <w:pStyle w:val="FirstParagraph"/>
      </w:pPr>
      <w:r>
        <w:rPr>
          <w:bCs/>
          <w:b/>
        </w:rPr>
        <w:t xml:space="preserve">Key Achievement:</w:t>
      </w:r>
      <w:r>
        <w:t xml:space="preserve"> </w:t>
      </w:r>
      <w:r>
        <w:t xml:space="preserve">Secured contracts with 17 radiologist-led practices across Nairobi, including major institutions like Kenyatta National Hospital Imaging Department and Nairobi Hospital Radiology Unit.</w:t>
      </w:r>
    </w:p>
    <w:p>
      <w:pPr>
        <w:pStyle w:val="BodyText"/>
      </w:pPr>
      <w:r>
        <w:t xml:space="preserve">Product/Service</w:t>
      </w:r>
    </w:p>
    <w:p>
      <w:pPr>
        <w:pStyle w:val="BodyText"/>
      </w:pPr>
      <w:r>
        <w:t xml:space="preserve">Q3 2023 Revenue (KES)</w:t>
      </w:r>
    </w:p>
    <w:p>
      <w:pPr>
        <w:pStyle w:val="BodyText"/>
      </w:pPr>
      <w:r>
        <w:t xml:space="preserve">YoY Growth</w:t>
      </w:r>
    </w:p>
    <w:p>
      <w:pPr>
        <w:pStyle w:val="BodyText"/>
      </w:pPr>
      <w:r>
        <w:t xml:space="preserve">Top Nairobi Locations</w:t>
      </w:r>
    </w:p>
    <w:p>
      <w:pPr>
        <w:pStyle w:val="BodyText"/>
      </w:pPr>
      <w:r>
        <w:t xml:space="preserve">Digital X-Ray Systems</w:t>
      </w:r>
    </w:p>
    <w:p>
      <w:pPr>
        <w:pStyle w:val="BodyText"/>
      </w:pPr>
      <w:r>
        <w:t xml:space="preserve">5,800,000</w:t>
      </w:r>
    </w:p>
    <w:p>
      <w:pPr>
        <w:pStyle w:val="BodyText"/>
      </w:pPr>
      <w:r>
        <w:t xml:space="preserve">+28%</w:t>
      </w:r>
    </w:p>
    <w:p>
      <w:pPr>
        <w:pStyle w:val="BodyText"/>
      </w:pPr>
      <w:r>
        <w:t xml:space="preserve">Ruaraka, Lang'ata, Westlands</w:t>
      </w:r>
    </w:p>
    <w:p>
      <w:pPr>
        <w:pStyle w:val="BodyText"/>
      </w:pPr>
      <w:r>
        <w:t xml:space="preserve">Portable Ultrasound Units</w:t>
      </w:r>
    </w:p>
    <w:p>
      <w:pPr>
        <w:pStyle w:val="BodyText"/>
      </w:pPr>
      <w:r>
        <w:t xml:space="preserve">3,250,000</w:t>
      </w:r>
    </w:p>
    <w:p>
      <w:pPr>
        <w:pStyle w:val="BodyText"/>
      </w:pPr>
      <w:r>
        <w:t xml:space="preserve">Total Equipment Sales (Excl. Service)</w:t>
      </w:r>
    </w:p>
    <w:p>
      <w:pPr>
        <w:pStyle w:val="BodyText"/>
      </w:pPr>
      <w:r>
        <w:t xml:space="preserve">9,650,000</w:t>
      </w:r>
    </w:p>
    <w:p>
      <w:pPr>
        <w:pStyle w:val="BodyText"/>
      </w:pPr>
      <w:r>
        <w:t xml:space="preserve">+24%</w:t>
      </w:r>
    </w:p>
    <w:p>
      <w:pPr>
        <w:pStyle w:val="BodyText"/>
      </w:pPr>
      <w:r>
        <w:t xml:space="preserve">Radiologist Technical Support Package</w:t>
      </w:r>
    </w:p>
    <w:p>
      <w:pPr>
        <w:pStyle w:val="BodyText"/>
      </w:pPr>
      <w:r>
        <w:t xml:space="preserve">3,150,000</w:t>
      </w:r>
    </w:p>
    <w:p>
      <w:pPr>
        <w:pStyle w:val="BodyText"/>
      </w:pPr>
      <w:r>
        <w:t xml:space="preserve">+33%</w:t>
      </w:r>
    </w:p>
    <w:p>
      <w:pPr>
        <w:pStyle w:val="BodyText"/>
      </w:pPr>
      <w:r>
        <w:t xml:space="preserve">Ai-Powered Diagnostic Software Licensing</w:t>
      </w:r>
    </w:p>
    <w:p>
      <w:pPr>
        <w:pStyle w:val="BodyText"/>
      </w:pPr>
      <w:r>
        <w:t xml:space="preserve">1,900,000</w:t>
      </w:r>
    </w:p>
    <w:p>
      <w:pPr>
        <w:pStyle w:val="BodyText"/>
      </w:pPr>
      <w:r>
        <w:t xml:space="preserve">Total Service Revenue</w:t>
      </w:r>
    </w:p>
    <w:p>
      <w:pPr>
        <w:pStyle w:val="BodyText"/>
      </w:pPr>
      <w:r>
        <w:t xml:space="preserve">5,156,254</w:t>
      </w:r>
    </w:p>
    <w:p>
      <w:pPr>
        <w:pStyle w:val="BodyText"/>
      </w:pPr>
      <w:r>
        <w:t xml:space="preserve">+38%</w:t>
      </w:r>
    </w:p>
    <w:p>
      <w:pPr>
        <w:pStyle w:val="BodyText"/>
      </w:pPr>
      <w:r>
        <w:rPr>
          <w:bCs/>
          <w:b/>
        </w:rPr>
        <w:t xml:space="preserve">Overall Q3 Total</w:t>
      </w:r>
    </w:p>
    <w:p>
      <w:pPr>
        <w:pStyle w:val="BodyText"/>
      </w:pPr>
      <w:r>
        <w:rPr>
          <w:bCs/>
          <w:b/>
        </w:rPr>
        <w:t xml:space="preserve">14,796,254</w:t>
      </w:r>
    </w:p>
    <w:p>
      <w:pPr>
        <w:pStyle w:val="BodyText"/>
      </w:pPr>
      <w:r>
        <w:rPr>
          <w:bCs/>
          <w:b/>
        </w:rPr>
        <w:t xml:space="preserve">+22%</w:t>
      </w:r>
    </w:p>
    <w:bookmarkEnd w:id="22"/>
    <w:bookmarkStart w:id="23" w:name="X911d8d2afbe7207a9f8fccea293774b562a9caf"/>
    <w:p>
      <w:pPr>
        <w:pStyle w:val="Heading2"/>
      </w:pPr>
      <w:r>
        <w:t xml:space="preserve">IV. Radiologist-Centric Sales Strategy in Kenya Nairobi</w:t>
      </w:r>
    </w:p>
    <w:p>
      <w:pPr>
        <w:pStyle w:val="FirstParagraph"/>
      </w:pPr>
      <w:r>
        <w:t xml:space="preserve">Our success stems from understanding the unique operational challenges faced by radiologists in Kenya Nairobi:</w:t>
      </w:r>
    </w:p>
    <w:p>
      <w:pPr>
        <w:numPr>
          <w:ilvl w:val="0"/>
          <w:numId w:val="1002"/>
        </w:numPr>
        <w:pStyle w:val="Compact"/>
      </w:pPr>
      <w:r>
        <w:rPr>
          <w:bCs/>
          <w:b/>
        </w:rPr>
        <w:t xml:space="preserve">Infrastructure Constraints:</w:t>
      </w:r>
      <w:r>
        <w:t xml:space="preserve"> </w:t>
      </w:r>
      <w:r>
        <w:t xml:space="preserve">Tailored financing plans addressing power instability (30% of sales included backup generators) and low-voltage equipment adaptations for Nairobi's urban grid.</w:t>
      </w:r>
    </w:p>
    <w:p>
      <w:pPr>
        <w:numPr>
          <w:ilvl w:val="0"/>
          <w:numId w:val="1002"/>
        </w:numPr>
        <w:pStyle w:val="Compact"/>
      </w:pPr>
      <w:r>
        <w:rPr>
          <w:bCs/>
          <w:b/>
        </w:rPr>
        <w:t xml:space="preserve">Training Imperative:</w:t>
      </w:r>
      <w:r>
        <w:t xml:space="preserve"> </w:t>
      </w:r>
      <w:r>
        <w:t xml:space="preserve">Launched "Nairobi Radiologist Academy" with 12 certification workshops, boosting equipment utilization rates by 41%. Partnered with Kenyatta University to integrate training into radiology residency programs.</w:t>
      </w:r>
    </w:p>
    <w:p>
      <w:pPr>
        <w:numPr>
          <w:ilvl w:val="0"/>
          <w:numId w:val="1002"/>
        </w:numPr>
        <w:pStyle w:val="Compact"/>
      </w:pPr>
      <w:r>
        <w:rPr>
          <w:bCs/>
          <w:b/>
        </w:rPr>
        <w:t xml:space="preserve">Regulatory Navigation:</w:t>
      </w:r>
      <w:r>
        <w:t xml:space="preserve"> </w:t>
      </w:r>
      <w:r>
        <w:t xml:space="preserve">Dedicated compliance team assisting radiologists in securing KEMRI (Kenya Medical Research Institute) approvals for new equipment – reducing deployment timelines by 55%.</w:t>
      </w:r>
    </w:p>
    <w:bookmarkEnd w:id="23"/>
    <w:bookmarkStart w:id="24" w:name="X9306535c4246ea0bc2138f351fab32704897882"/>
    <w:p>
      <w:pPr>
        <w:pStyle w:val="Heading2"/>
      </w:pPr>
      <w:r>
        <w:t xml:space="preserve">V. Customer Feedback: Radiologist Perspectives</w:t>
      </w:r>
    </w:p>
    <w:p>
      <w:pPr>
        <w:pStyle w:val="FirstParagraph"/>
      </w:pPr>
      <w:r>
        <w:t xml:space="preserve">Survey data from 38 Nairobi-based radiologists reveals:</w:t>
      </w:r>
    </w:p>
    <w:p>
      <w:pPr>
        <w:pStyle w:val="BlockText"/>
      </w:pPr>
      <w:r>
        <w:t xml:space="preserve">"</w:t>
      </w:r>
      <w:r>
        <w:rPr>
          <w:iCs/>
          <w:i/>
        </w:rPr>
        <w:t xml:space="preserve">Working with [Your Company] transformed our workflow. Their Nairobi-based service technicians arrive within 6 hours during emergencies – something no competitor offers. The AI software reduced our diagnosis time per case by 28%, critical for the high-volume radiology practice at St. Mary's Hospital, Karen.</w:t>
      </w:r>
      <w:r>
        <w:t xml:space="preserve">"</w:t>
      </w:r>
      <w:r>
        <w:br/>
      </w:r>
      <w:r>
        <w:rPr>
          <w:bCs/>
          <w:b/>
        </w:rPr>
        <w:t xml:space="preserve">- Dr. Amina Hassan, Chief Radiologist, Nairobi Private Imaging Center</w:t>
      </w:r>
    </w:p>
    <w:p>
      <w:pPr>
        <w:pStyle w:val="FirstParagraph"/>
      </w:pPr>
      <w:r>
        <w:t xml:space="preserve">Another radiologist noted: "The flexible payment options were vital for our startup in Ruiru. Without our partnership with [Your Company], we couldn't have equipped our first clinic."</w:t>
      </w:r>
    </w:p>
    <w:bookmarkEnd w:id="24"/>
    <w:bookmarkStart w:id="25" w:name="Xc5034addcdcc3648eaf3619126781aecf1d93db"/>
    <w:p>
      <w:pPr>
        <w:pStyle w:val="Heading2"/>
      </w:pPr>
      <w:r>
        <w:t xml:space="preserve">VI. Challenges &amp; Mitigation in Kenya Nairobi Market</w:t>
      </w:r>
    </w:p>
    <w:p>
      <w:pPr>
        <w:pStyle w:val="FirstParagraph"/>
      </w:pPr>
      <w:r>
        <w:t xml:space="preserve">We encountered two primary hurdles:</w:t>
      </w:r>
    </w:p>
    <w:p>
      <w:pPr>
        <w:numPr>
          <w:ilvl w:val="0"/>
          <w:numId w:val="1003"/>
        </w:numPr>
        <w:pStyle w:val="Compact"/>
      </w:pPr>
      <w:r>
        <w:rPr>
          <w:bCs/>
          <w:b/>
        </w:rPr>
        <w:t xml:space="preserve">Currency Volatility:</w:t>
      </w:r>
      <w:r>
        <w:t xml:space="preserve"> </w:t>
      </w:r>
      <w:r>
        <w:t xml:space="preserve">18% fluctuation in USD/KES rates impacted import costs. Mitigation: Negotiated fixed-price contracts with local assembly partners for 70% of equipment, shielding clients from forex swings.</w:t>
      </w:r>
    </w:p>
    <w:p>
      <w:pPr>
        <w:numPr>
          <w:ilvl w:val="0"/>
          <w:numId w:val="1003"/>
        </w:numPr>
        <w:pStyle w:val="Compact"/>
      </w:pPr>
      <w:r>
        <w:rPr>
          <w:bCs/>
          <w:b/>
        </w:rPr>
        <w:t xml:space="preserve">Competition Fragmentation:</w:t>
      </w:r>
      <w:r>
        <w:t xml:space="preserve"> </w:t>
      </w:r>
      <w:r>
        <w:t xml:space="preserve">Local vendors offering cheaper but substandard systems. Response: Emphasized our total cost-of-ownership (TCO) model showing 42% lower maintenance costs over 5 years versus competitors.</w:t>
      </w:r>
    </w:p>
    <w:bookmarkEnd w:id="25"/>
    <w:bookmarkStart w:id="26" w:name="Xe5eb7e325823e1def09f3660ec15ba7762ab6d7"/>
    <w:p>
      <w:pPr>
        <w:pStyle w:val="Heading2"/>
      </w:pPr>
      <w:r>
        <w:t xml:space="preserve">VII. Q4 Strategic Focus for Radiologists in Nairobi</w:t>
      </w:r>
    </w:p>
    <w:p>
      <w:pPr>
        <w:pStyle w:val="FirstParagraph"/>
      </w:pPr>
      <w:r>
        <w:t xml:space="preserve">Based on Q3 insights, we're prioritizing:</w:t>
      </w:r>
    </w:p>
    <w:p>
      <w:pPr>
        <w:numPr>
          <w:ilvl w:val="0"/>
          <w:numId w:val="1004"/>
        </w:numPr>
        <w:pStyle w:val="Compact"/>
      </w:pPr>
      <w:r>
        <w:rPr>
          <w:bCs/>
          <w:b/>
        </w:rPr>
        <w:t xml:space="preserve">Mobile Imaging Solutions:</w:t>
      </w:r>
      <w:r>
        <w:t xml:space="preserve"> </w:t>
      </w:r>
      <w:r>
        <w:t xml:space="preserve">Launching "Radiologist on Wheels" program – 5 portable CT units for radiologists serving rural Nairobi outskirts (Kibera, Mukuru), funded through NHIF partnership.</w:t>
      </w:r>
    </w:p>
    <w:p>
      <w:pPr>
        <w:numPr>
          <w:ilvl w:val="0"/>
          <w:numId w:val="1004"/>
        </w:numPr>
        <w:pStyle w:val="Compact"/>
      </w:pPr>
      <w:r>
        <w:rPr>
          <w:bCs/>
          <w:b/>
        </w:rPr>
        <w:t xml:space="preserve">Predictive Maintenance AI:</w:t>
      </w:r>
      <w:r>
        <w:t xml:space="preserve"> </w:t>
      </w:r>
      <w:r>
        <w:t xml:space="preserve">Deploying our cloud-based system to forecast equipment failures before they impact radiologist workflow. Pilot with 5 Nairobi hospitals in November 2023.</w:t>
      </w:r>
    </w:p>
    <w:p>
      <w:pPr>
        <w:numPr>
          <w:ilvl w:val="0"/>
          <w:numId w:val="1004"/>
        </w:numPr>
        <w:pStyle w:val="Compact"/>
      </w:pPr>
      <w:r>
        <w:rPr>
          <w:bCs/>
          <w:b/>
        </w:rPr>
        <w:t xml:space="preserve">Government Tender Expansion:</w:t>
      </w:r>
      <w:r>
        <w:t xml:space="preserve"> </w:t>
      </w:r>
      <w:r>
        <w:t xml:space="preserve">Targeting the National Cancer Institute's new Nairobi facility requiring full imaging suite – estimated KES 8.2 million opportunity.</w:t>
      </w:r>
    </w:p>
    <w:bookmarkEnd w:id="26"/>
    <w:bookmarkStart w:id="27" w:name="viii.-conclusion"/>
    <w:p>
      <w:pPr>
        <w:pStyle w:val="Heading2"/>
      </w:pPr>
      <w:r>
        <w:t xml:space="preserve">VIII. Conclusion</w:t>
      </w:r>
    </w:p>
    <w:p>
      <w:pPr>
        <w:pStyle w:val="FirstParagraph"/>
      </w:pPr>
      <w:r>
        <w:t xml:space="preserve">The Radiologist market in Kenya Nairobi has evolved into a high-growth, value-driven sector where strategic partnerships with healthcare providers yield exceptional returns. Our Q3 performance confirms that radiologists prioritize reliability, training support, and regulatory expertise over pure price competition. As Nairobi continues its healthcare modernization journey – with 15 new imaging centers projected by 2024 – we are positioned to capture significant market share through our specialized Sales Report-driven approach.</w:t>
      </w:r>
    </w:p>
    <w:p>
      <w:pPr>
        <w:pStyle w:val="BodyText"/>
      </w:pPr>
      <w:r>
        <w:t xml:space="preserve">Crucially, every equipment sale in Kenya Nairobi directly impacts patient care outcomes. This is not merely a transaction; it's empowering radiologists to deliver life-saving diagnostics across the Kenyan capital. Our commitment remains: to be the indispensable partner for radiologists operating within Kenya's most demanding urban healthcare environment.</w:t>
      </w:r>
    </w:p>
    <w:p>
      <w:pPr>
        <w:pStyle w:val="BodyText"/>
      </w:pPr>
      <w:r>
        <w:rPr>
          <w:bCs/>
          <w:b/>
        </w:rPr>
        <w:t xml:space="preserve">Prepared by:</w:t>
      </w:r>
      <w:r>
        <w:t xml:space="preserve"> </w:t>
      </w:r>
      <w:r>
        <w:t xml:space="preserve">East Africa Sales Strategy Unit</w:t>
      </w:r>
      <w:r>
        <w:br/>
      </w:r>
      <w:r>
        <w:rPr>
          <w:bCs/>
          <w:b/>
        </w:rPr>
        <w:t xml:space="preserve">Contact:</w:t>
      </w:r>
      <w:r>
        <w:t xml:space="preserve"> </w:t>
      </w:r>
      <w:r>
        <w:t xml:space="preserve">sales.nairobi@imagingafrica.com | +254 700 123 456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Radiologist Sales Report</dc:title>
  <dc:creator/>
  <dc:language>en</dc:language>
  <cp:keywords/>
  <dcterms:created xsi:type="dcterms:W3CDTF">2026-07-21T05:01:48Z</dcterms:created>
  <dcterms:modified xsi:type="dcterms:W3CDTF">2026-07-21T05:01:48Z</dcterms:modified>
</cp:coreProperties>
</file>

<file path=docProps/custom.xml><?xml version="1.0" encoding="utf-8"?>
<Properties xmlns="http://schemas.openxmlformats.org/officeDocument/2006/custom-properties" xmlns:vt="http://schemas.openxmlformats.org/officeDocument/2006/docPropsVTypes"/>
</file>