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dbf1ecd332c56d059d4a8c4da36bc43104798fc"/>
    <w:p>
      <w:pPr>
        <w:pStyle w:val="Heading1"/>
      </w:pPr>
      <w:r>
        <w:t xml:space="preserve">Comprehensive Sales Report: Radiologist Services Performance Analysis in Kuwait City</w:t>
      </w:r>
    </w:p>
    <w:bookmarkStart w:id="20" w:name="executive-summary"/>
    <w:p>
      <w:pPr>
        <w:pStyle w:val="Heading2"/>
      </w:pPr>
      <w:r>
        <w:t xml:space="preserve">Executive Summary</w:t>
      </w:r>
    </w:p>
    <w:p>
      <w:pPr>
        <w:pStyle w:val="FirstParagraph"/>
      </w:pPr>
      <w:r>
        <w:t xml:space="preserve">This Sales Report presents a detailed analysis of radiology service performance across key healthcare facilities in Kuwait City, Kuwait. Covering the fiscal quarter ending December 31, 2023, this document highlights critical metrics for Radiologist service delivery and sales growth within the Kuwaiti healthcare market. The report confirms that strategic investments in advanced imaging technologies and specialist recruitment have positioned our radiology services as a cornerstone of premium healthcare delivery throughout Kuwait City. With demand surging by 24% year-over-year, this Sales Report underscores the indispensable role of Radiologist expertise in supporting Kuwait's evolving medical landscape.</w:t>
      </w:r>
    </w:p>
    <w:bookmarkEnd w:id="20"/>
    <w:bookmarkStart w:id="21" w:name="X40e68e4efce567de59ca940cdc9bf7053643a73"/>
    <w:p>
      <w:pPr>
        <w:pStyle w:val="Heading2"/>
      </w:pPr>
      <w:r>
        <w:t xml:space="preserve">Market Context: Radiology Demand in Kuwait City</w:t>
      </w:r>
    </w:p>
    <w:p>
      <w:pPr>
        <w:pStyle w:val="FirstParagraph"/>
      </w:pPr>
      <w:r>
        <w:t xml:space="preserve">Kuwait City represents the healthcare epicenter of Kuwait, housing 68% of the nation's tertiary care facilities and serving a population exceeding 3.1 million residents. As the capital city continues its medical tourism expansion initiative—targeting 150,000 annual international patients by 2025—the demand for specialized Radiologist services has become a critical market differentiator. This Sales Report identifies that Kuwait City's radiology sector now generates over $185 million annually, with diagnostic imaging procedures driving 37% of total hospital revenue across private and public institutions. The escalating prevalence of chronic diseases like diabetes and cardiovascular conditions in Kuwaiti demographics has further intensified the need for timely Radiologist interventions.</w:t>
      </w:r>
    </w:p>
    <w:bookmarkEnd w:id="21"/>
    <w:bookmarkStart w:id="23" w:name="Xd51625a89dd77c6f9bb211275a3a6e8b859e0bc"/>
    <w:p>
      <w:pPr>
        <w:pStyle w:val="Heading2"/>
      </w:pPr>
      <w:r>
        <w:t xml:space="preserve">Quarterly Sales Performance Metrics (Q4 2023)</w:t>
      </w:r>
    </w:p>
    <w:p>
      <w:pPr>
        <w:pStyle w:val="FirstParagraph"/>
      </w:pPr>
      <w:r>
        <w:t xml:space="preserve">Service Category</w:t>
      </w:r>
    </w:p>
    <w:p>
      <w:pPr>
        <w:pStyle w:val="BodyText"/>
      </w:pPr>
      <w:r>
        <w:t xml:space="preserve">Procedures Performed</w:t>
      </w:r>
    </w:p>
    <w:p>
      <w:pPr>
        <w:pStyle w:val="BodyText"/>
      </w:pPr>
      <w:r>
        <w:t xml:space="preserve">Revenue Generated (KWD)</w:t>
      </w:r>
    </w:p>
    <w:p>
      <w:pPr>
        <w:pStyle w:val="BodyText"/>
      </w:pPr>
      <w:r>
        <w:t xml:space="preserve">% Growth vs Q3 2023</w:t>
      </w:r>
    </w:p>
    <w:p>
      <w:pPr>
        <w:pStyle w:val="BodyText"/>
      </w:pPr>
      <w:r>
        <w:t xml:space="preserve">MRI Scans</w:t>
      </w:r>
    </w:p>
    <w:p>
      <w:pPr>
        <w:pStyle w:val="BodyText"/>
      </w:pPr>
      <w:r>
        <w:t xml:space="preserve">12,450</w:t>
      </w:r>
    </w:p>
    <w:p>
      <w:pPr>
        <w:pStyle w:val="BodyText"/>
      </w:pPr>
      <w:r>
        <w:t xml:space="preserve">789,500</w:t>
      </w:r>
    </w:p>
    <w:p>
      <w:pPr>
        <w:pStyle w:val="BodyText"/>
      </w:pPr>
      <w:r>
        <w:t xml:space="preserve">18.2%</w:t>
      </w:r>
    </w:p>
    <w:p>
      <w:pPr>
        <w:pStyle w:val="BodyText"/>
      </w:pPr>
      <w:r>
        <w:t xml:space="preserve">Clinical CT Services</w:t>
      </w:r>
    </w:p>
    <w:p>
      <w:pPr>
        <w:pStyle w:val="BodyText"/>
      </w:pPr>
      <w:hyperlink r:id="rId22">
        <w:r>
          <w:rPr>
            <w:rStyle w:val="Hyperlink"/>
            <w:bCs/>
            <w:b/>
          </w:rPr>
          <w:t xml:space="preserve">Kuwait City</w:t>
        </w:r>
      </w:hyperlink>
    </w:p>
    <w:p>
      <w:pPr>
        <w:pStyle w:val="BodyText"/>
      </w:pPr>
      <w:r>
        <w:t xml:space="preserve">18,725</w:t>
      </w:r>
    </w:p>
    <w:p>
      <w:pPr>
        <w:pStyle w:val="BodyText"/>
      </w:pPr>
      <w:r>
        <w:t xml:space="preserve">1,145,200</w:t>
      </w:r>
    </w:p>
    <w:p>
      <w:pPr>
        <w:pStyle w:val="BodyText"/>
      </w:pPr>
      <w:r>
        <w:t xml:space="preserve">23.7%</w:t>
      </w:r>
    </w:p>
    <w:p>
      <w:pPr>
        <w:pStyle w:val="BodyText"/>
      </w:pPr>
      <w:r>
        <w:t xml:space="preserve">Mammography &amp; Breast Imaging</w:t>
      </w:r>
    </w:p>
    <w:p>
      <w:pPr>
        <w:pStyle w:val="BodyText"/>
      </w:pPr>
      <w:r>
        <w:t xml:space="preserve">6,980</w:t>
      </w:r>
    </w:p>
    <w:p>
      <w:pPr>
        <w:pStyle w:val="BodyText"/>
      </w:pPr>
      <w:r>
        <w:t xml:space="preserve">The Sales Report reveals that Clinical CT Services achieved the highest growth trajectory (23.7%), directly attributed to our Radiologist-led diagnostic protocols implemented across three major Kuwait City hospitals. Notably, the partnership with Al-Amal Specialist Hospital in Kuwait City drove a 40% increase in urgent trauma imaging services—a critical need given Kuwait's expanding urban population and road traffic statistics.</w:t>
      </w:r>
    </w:p>
    <w:bookmarkEnd w:id="23"/>
    <w:bookmarkStart w:id="24" w:name="key-strategic-initiatives-driving-sales"/>
    <w:p>
      <w:pPr>
        <w:pStyle w:val="Heading2"/>
      </w:pPr>
      <w:r>
        <w:t xml:space="preserve">Key Strategic Initiatives Driving Sales</w:t>
      </w:r>
    </w:p>
    <w:p>
      <w:pPr>
        <w:pStyle w:val="FirstParagraph"/>
      </w:pPr>
      <w:r>
        <w:t xml:space="preserve">This Sales Report identifies three pivotal initiatives that elevated Radiologist service performance in Kuwait City:</w:t>
      </w:r>
    </w:p>
    <w:p>
      <w:pPr>
        <w:numPr>
          <w:ilvl w:val="0"/>
          <w:numId w:val="1001"/>
        </w:numPr>
        <w:pStyle w:val="Compact"/>
      </w:pPr>
      <w:r>
        <w:rPr>
          <w:bCs/>
          <w:b/>
        </w:rPr>
        <w:t xml:space="preserve">Technology Integration:</w:t>
      </w:r>
      <w:r>
        <w:t xml:space="preserve"> </w:t>
      </w:r>
      <w:r>
        <w:t xml:space="preserve">Deployment of AI-powered radiology software across Kuwait City's top 5 imaging centers reduced report turnaround time by 35%, directly increasing patient volume. The "SmartScan" platform now processes 92% of routine cases within 24 hours, a key selling point for our Radiologist services.</w:t>
      </w:r>
    </w:p>
    <w:p>
      <w:pPr>
        <w:numPr>
          <w:ilvl w:val="0"/>
          <w:numId w:val="1001"/>
        </w:numPr>
        <w:pStyle w:val="Compact"/>
      </w:pPr>
      <w:r>
        <w:rPr>
          <w:bCs/>
          <w:b/>
        </w:rPr>
        <w:t xml:space="preserve">Specialized Radiologist Recruitment:</w:t>
      </w:r>
      <w:r>
        <w:t xml:space="preserve"> </w:t>
      </w:r>
      <w:r>
        <w:t xml:space="preserve">Strategic hiring of three board-certified Nuclear Medicine Radiologists specifically for the Kuwait City market resulted in a 31% increase in high-margin PET-CT procedures. These specialists now lead multidisciplinary tumor boards at Al-Amiri Hospital, directly contributing to patient retention.</w:t>
      </w:r>
    </w:p>
    <w:p>
      <w:pPr>
        <w:numPr>
          <w:ilvl w:val="0"/>
          <w:numId w:val="1001"/>
        </w:numPr>
        <w:pStyle w:val="Compact"/>
      </w:pPr>
      <w:r>
        <w:rPr>
          <w:bCs/>
          <w:b/>
        </w:rPr>
        <w:t xml:space="preserve">Corporate Wellness Partnerships:</w:t>
      </w:r>
      <w:r>
        <w:t xml:space="preserve"> </w:t>
      </w:r>
      <w:r>
        <w:t xml:space="preserve">Securing contracts with 8 major Kuwait City-based corporations (including Gulf Petrochemicals and Kuwait Airways) for employee imaging programs generated KWD 324,000 in new recurring revenue—validating the market's shift toward preventive radiology services.</w:t>
      </w:r>
    </w:p>
    <w:bookmarkEnd w:id="24"/>
    <w:bookmarkStart w:id="25" w:name="challenges-and-market-dynamics"/>
    <w:p>
      <w:pPr>
        <w:pStyle w:val="Heading2"/>
      </w:pPr>
      <w:r>
        <w:t xml:space="preserve">Challenges and Market Dynamics</w:t>
      </w:r>
    </w:p>
    <w:p>
      <w:pPr>
        <w:pStyle w:val="FirstParagraph"/>
      </w:pPr>
      <w:r>
        <w:t xml:space="preserve">Despite strong growth, this Sales Report acknowledges key challenges unique to Kuwait City's healthcare ecosystem:</w:t>
      </w:r>
    </w:p>
    <w:p>
      <w:pPr>
        <w:numPr>
          <w:ilvl w:val="0"/>
          <w:numId w:val="1002"/>
        </w:numPr>
        <w:pStyle w:val="Compact"/>
      </w:pPr>
      <w:r>
        <w:rPr>
          <w:bCs/>
          <w:b/>
        </w:rPr>
        <w:t xml:space="preserve">Regulatory Compliance:</w:t>
      </w:r>
      <w:r>
        <w:t xml:space="preserve"> </w:t>
      </w:r>
      <w:r>
        <w:t xml:space="preserve">Navigating Kuwait's Ministry of Health accreditation requirements for new imaging technologies caused 17 days of service disruption at Mubarak Al-Kabeer Hospital. Future Radiologist service launches now include dedicated regulatory liaison roles.</w:t>
      </w:r>
    </w:p>
    <w:p>
      <w:pPr>
        <w:numPr>
          <w:ilvl w:val="0"/>
          <w:numId w:val="1002"/>
        </w:numPr>
        <w:pStyle w:val="Compact"/>
      </w:pPr>
      <w:r>
        <w:rPr>
          <w:bCs/>
          <w:b/>
        </w:rPr>
        <w:t xml:space="preserve">Competition:</w:t>
      </w:r>
      <w:r>
        <w:t xml:space="preserve"> </w:t>
      </w:r>
      <w:r>
        <w:t xml:space="preserve">The entry of two new private imaging chains in Kuwait City has intensified price pressure on standard MRI services, reducing average procedure revenue by 8%. Our solution involved bundling Radiologist consultations with imaging packages to maintain premium positioning.</w:t>
      </w:r>
    </w:p>
    <w:p>
      <w:pPr>
        <w:numPr>
          <w:ilvl w:val="0"/>
          <w:numId w:val="1002"/>
        </w:numPr>
        <w:pStyle w:val="Compact"/>
      </w:pPr>
      <w:r>
        <w:rPr>
          <w:bCs/>
          <w:b/>
        </w:rPr>
        <w:t xml:space="preserve">Currency Fluctuations:</w:t>
      </w:r>
      <w:r>
        <w:t xml:space="preserve"> </w:t>
      </w:r>
      <w:r>
        <w:t xml:space="preserve">The KWD/USD exchange rate volatility impacted equipment import costs by 14% in Q3. The Sales Report recommends establishing local partnerships for radiological equipment maintenance to mitigate future risks.</w:t>
      </w:r>
    </w:p>
    <w:bookmarkEnd w:id="25"/>
    <w:bookmarkStart w:id="26" w:name="X1912b461e18394a45465552c2a1fa9a493b58c4"/>
    <w:p>
      <w:pPr>
        <w:pStyle w:val="Heading2"/>
      </w:pPr>
      <w:r>
        <w:t xml:space="preserve">Future Growth Strategy for Kuwait City Market</w:t>
      </w:r>
    </w:p>
    <w:p>
      <w:pPr>
        <w:pStyle w:val="FirstParagraph"/>
      </w:pPr>
      <w:r>
        <w:t xml:space="preserve">This Sales Report concludes with a three-pillar strategy to sustain Radiologist service dominance in Kuwait City:</w:t>
      </w:r>
    </w:p>
    <w:p>
      <w:pPr>
        <w:numPr>
          <w:ilvl w:val="0"/>
          <w:numId w:val="1003"/>
        </w:numPr>
        <w:pStyle w:val="Compact"/>
      </w:pPr>
      <w:r>
        <w:rPr>
          <w:bCs/>
          <w:b/>
        </w:rPr>
        <w:t xml:space="preserve">Expansion into Medical Tourism:</w:t>
      </w:r>
      <w:r>
        <w:t xml:space="preserve"> </w:t>
      </w:r>
      <w:r>
        <w:t xml:space="preserve">Targeting 15% market share of international patients at the new Al-Khaldiya Medical Hub through tailored Radiologist concierge services. Initial negotiations with Dubai-based travel agencies show promise for 200+ annual medical tourists by Q2 2024.</w:t>
      </w:r>
    </w:p>
    <w:p>
      <w:pPr>
        <w:numPr>
          <w:ilvl w:val="0"/>
          <w:numId w:val="1003"/>
        </w:numPr>
        <w:pStyle w:val="Compact"/>
      </w:pPr>
      <w:r>
        <w:rPr>
          <w:bCs/>
          <w:b/>
        </w:rPr>
        <w:t xml:space="preserve">Tele-Radiology Network:</w:t>
      </w:r>
      <w:r>
        <w:t xml:space="preserve"> </w:t>
      </w:r>
      <w:r>
        <w:t xml:space="preserve">Launching Kuwait City's first AI-assisted tele-radiology platform connecting remote clinics in Al-Asima and Hawally with our specialist Radiologist team. Projected to generate KWD 150,000 monthly revenue by Q3 2024.</w:t>
      </w:r>
    </w:p>
    <w:p>
      <w:pPr>
        <w:numPr>
          <w:ilvl w:val="0"/>
          <w:numId w:val="1003"/>
        </w:numPr>
        <w:pStyle w:val="Compact"/>
      </w:pPr>
      <w:r>
        <w:rPr>
          <w:bCs/>
          <w:b/>
        </w:rPr>
        <w:t xml:space="preserve">Preventive Imaging Packages:</w:t>
      </w:r>
      <w:r>
        <w:t xml:space="preserve"> </w:t>
      </w:r>
      <w:r>
        <w:t xml:space="preserve">Developing "Kuwait City Health Shield" bundles including annual mammograms, bone density scans, and Radiologist risk assessments targeting the expatriate community—addressing a $78M untapped market segment identified in this Sales Report.</w:t>
      </w:r>
    </w:p>
    <w:bookmarkEnd w:id="26"/>
    <w:bookmarkStart w:id="27" w:name="conclusion"/>
    <w:p>
      <w:pPr>
        <w:pStyle w:val="Heading2"/>
      </w:pPr>
      <w:r>
        <w:t xml:space="preserve">Conclusion</w:t>
      </w:r>
    </w:p>
    <w:p>
      <w:pPr>
        <w:pStyle w:val="FirstParagraph"/>
      </w:pPr>
      <w:r>
        <w:t xml:space="preserve">The comprehensive Sales Report confirms that Radiologist services have become indispensable to Kuwait City's healthcare infrastructure, delivering both clinical excellence and significant revenue growth. With strategic focus on technology integration, specialized talent acquisition, and market-specific service innovation, our radiology division has established an unassailable position in Kuwait's premium healthcare landscape. As the population ages and medical tourism expands under Kuwait Vision 2035, this Sales Report projects a sustained 20% annual growth trajectory for Radiologist services throughout Kuwait City. We recommend maintaining all current initiatives while accelerating the tele-radiology expansion to capitalize on emerging opportunities across all districts of Kuwait City.</w:t>
      </w:r>
    </w:p>
    <w:p>
      <w:pPr>
        <w:pStyle w:val="BodyText"/>
      </w:pPr>
      <w:r>
        <w:rPr>
          <w:bCs/>
          <w:b/>
        </w:rPr>
        <w:t xml:space="preserve">Prepared By:</w:t>
      </w:r>
      <w:r>
        <w:t xml:space="preserve"> </w:t>
      </w:r>
      <w:r>
        <w:t xml:space="preserve">Global Healthcare Solutions Division</w:t>
      </w:r>
      <w:r>
        <w:br/>
      </w:r>
      <w:r>
        <w:rPr>
          <w:bCs/>
          <w:b/>
        </w:rPr>
        <w:t xml:space="preserve">Date:</w:t>
      </w:r>
      <w:r>
        <w:t xml:space="preserve"> </w:t>
      </w:r>
      <w:r>
        <w:t xml:space="preserve">January 15, 2024</w:t>
      </w:r>
      <w:r>
        <w:br/>
      </w:r>
      <w:r>
        <w:rPr>
          <w:bCs/>
          <w:b/>
        </w:rPr>
        <w:t xml:space="preserve">Distribution:</w:t>
      </w:r>
      <w:r>
        <w:t xml:space="preserve"> </w:t>
      </w:r>
      <w:r>
        <w:t xml:space="preserve">Ministry of Health Kuwait, Executive Leadership (Kuwait City), Radiologist Specialists Network</w:t>
      </w:r>
    </w:p>
    <w:p>
      <w:pPr>
        <w:pStyle w:val="BodyText"/>
      </w:pPr>
      <w:r>
        <w:rPr>
          <w:iCs/>
          <w:i/>
        </w:rPr>
        <w:t xml:space="preserve">This Sales Report is exclusive to the Kuwait City healthcare market and contains proprietary commercial data. Unauthorized distribution prohibited per Gulf Healthcare Compliance Framework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uwait.gov.kw" TargetMode="External" /></Relationships>
</file>

<file path=word/_rels/footnotes.xml.rels><?xml version="1.0" encoding="UTF-8"?><Relationships xmlns="http://schemas.openxmlformats.org/package/2006/relationships"><Relationship Type="http://schemas.openxmlformats.org/officeDocument/2006/relationships/hyperlink" Id="rId22" Target="https://www.kuwait.gov.k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Kuwait City</dc:title>
  <dc:creator/>
  <dc:language>en</dc:language>
  <cp:keywords/>
  <dcterms:created xsi:type="dcterms:W3CDTF">2026-07-23T16:42:51Z</dcterms:created>
  <dcterms:modified xsi:type="dcterms:W3CDTF">2026-07-23T16:42:51Z</dcterms:modified>
</cp:coreProperties>
</file>

<file path=docProps/custom.xml><?xml version="1.0" encoding="utf-8"?>
<Properties xmlns="http://schemas.openxmlformats.org/officeDocument/2006/custom-properties" xmlns:vt="http://schemas.openxmlformats.org/officeDocument/2006/docPropsVTypes"/>
</file>