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a0c6cf421cf299e2e6a37c807cfed9b2f60dcae"/>
    <w:p>
      <w:pPr>
        <w:pStyle w:val="Heading1"/>
      </w:pPr>
      <w:r>
        <w:t xml:space="preserve">Comprehensive Sales Report: Radiology Services Performance in Malaysia Kuala Lumpur</w:t>
      </w:r>
    </w:p>
    <w:bookmarkStart w:id="20" w:name="executive-summary"/>
    <w:p>
      <w:pPr>
        <w:pStyle w:val="Heading2"/>
      </w:pPr>
      <w:r>
        <w:t xml:space="preserve">Executive Summary</w:t>
      </w:r>
    </w:p>
    <w:p>
      <w:pPr>
        <w:pStyle w:val="FirstParagraph"/>
      </w:pPr>
      <w:r>
        <w:t xml:space="preserve">This Sales Report details the performance of radiology services across healthcare facilities in Malaysia Kuala Lumpur for Q3 2023. The report analyzes key metrics, market trends, and strategic opportunities specifically focused on radiologist-driven diagnostic solutions. As the healthcare landscape evolves in Malaysia Kuala Lumpur, our radiology service division has demonstrated remarkable growth, solidifying its position as a critical component of the city's medical infrastructure.</w:t>
      </w:r>
    </w:p>
    <w:bookmarkEnd w:id="20"/>
    <w:bookmarkStart w:id="21" w:name="Xab823896870827616b7f6bb9a40e3dfe144a375"/>
    <w:p>
      <w:pPr>
        <w:pStyle w:val="Heading2"/>
      </w:pPr>
      <w:r>
        <w:t xml:space="preserve">Regional Market Context: Malaysia Kuala Lumpur</w:t>
      </w:r>
    </w:p>
    <w:p>
      <w:pPr>
        <w:pStyle w:val="FirstParagraph"/>
      </w:pPr>
      <w:r>
        <w:t xml:space="preserve">Kuala Lumpur serves as the epicenter for advanced medical services in Malaysia. With a population exceeding 8 million and 140+ private healthcare facilities, demand for specialized radiology services has surged by 18% year-on-year. The Malaysian Ministry of Health's recent initiative to expand diagnostic centers across KL has created unprecedented opportunities. This Sales Report confirms that radiologist-validated imaging services now represent the fastest-growing segment in medical diagnostics within Malaysia Kuala Lumpur, with private sector adoption increasing at 22% annually.</w:t>
      </w:r>
    </w:p>
    <w:bookmarkEnd w:id="21"/>
    <w:bookmarkStart w:id="22" w:name="performance-highlights"/>
    <w:p>
      <w:pPr>
        <w:pStyle w:val="Heading2"/>
      </w:pPr>
      <w:r>
        <w:t xml:space="preserve">Performance Highlights</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2023 Volume</w:t>
            </w:r>
          </w:p>
        </w:tc>
        <w:tc>
          <w:tcPr/>
          <w:p>
            <w:pPr>
              <w:pStyle w:val="Compact"/>
              <w:jc w:val="left"/>
            </w:pPr>
            <w:r>
              <w:t xml:space="preserve">YoY Growth</w:t>
            </w:r>
          </w:p>
        </w:tc>
        <w:tc>
          <w:tcPr/>
          <w:p>
            <w:pPr>
              <w:pStyle w:val="Compact"/>
              <w:jc w:val="left"/>
            </w:pPr>
            <w:r>
              <w:t xml:space="preserve">Market Share (KL)</w:t>
            </w:r>
          </w:p>
        </w:tc>
        <w:tc>
          <w:tcPr/>
          <w:p>
            <w:pPr>
              <w:pStyle w:val="Compact"/>
            </w:pPr>
          </w:p>
        </w:tc>
        <w:tc>
          <w:tcPr/>
          <w:p>
            <w:pPr>
              <w:pStyle w:val="Compact"/>
            </w:pPr>
          </w:p>
        </w:tc>
      </w:tr>
      <w:tr>
        <w:tc>
          <w:tcPr/>
          <w:p>
            <w:pPr>
              <w:pStyle w:val="Compact"/>
              <w:jc w:val="left"/>
            </w:pPr>
            <w:r>
              <w:t xml:space="preserve">MRI Scans</w:t>
            </w:r>
          </w:p>
        </w:tc>
        <w:tc>
          <w:tcPr/>
          <w:p>
            <w:pPr>
              <w:pStyle w:val="Compact"/>
              <w:jc w:val="left"/>
            </w:pPr>
            <w:r>
              <w:t xml:space="preserve">14,850</w:t>
            </w:r>
          </w:p>
        </w:tc>
        <w:tc>
          <w:tcPr/>
          <w:p>
            <w:pPr>
              <w:pStyle w:val="Compact"/>
              <w:jc w:val="left"/>
            </w:pPr>
            <w:r>
              <w:t xml:space="preserve">+24.3%</w:t>
            </w:r>
          </w:p>
        </w:tc>
        <w:tc>
          <w:tcPr/>
          <w:p>
            <w:pPr>
              <w:pStyle w:val="Compact"/>
              <w:jc w:val="left"/>
            </w:pPr>
            <w:r>
              <w:t xml:space="preserve">36.7%</w:t>
            </w:r>
          </w:p>
        </w:tc>
        <w:tc>
          <w:tcPr/>
          <w:p>
            <w:pPr>
              <w:pStyle w:val="Compact"/>
            </w:pPr>
          </w:p>
        </w:tc>
        <w:tc>
          <w:tcPr/>
          <w:p>
            <w:pPr>
              <w:pStyle w:val="Compact"/>
            </w:pPr>
          </w:p>
        </w:tc>
      </w:tr>
      <w:tr>
        <w:tc>
          <w:tcPr/>
          <w:p>
            <w:pPr>
              <w:pStyle w:val="Compact"/>
              <w:jc w:val="left"/>
            </w:pPr>
            <w:r>
              <w:t xml:space="preserve">CT Angiography</w:t>
            </w:r>
          </w:p>
        </w:tc>
        <w:tc>
          <w:tcPr/>
          <w:p>
            <w:pPr>
              <w:pStyle w:val="Compact"/>
              <w:jc w:val="left"/>
            </w:pPr>
            <w:r>
              <w:t xml:space="preserve">9,200&lt;</w:t>
            </w:r>
          </w:p>
        </w:tc>
        <w:tc>
          <w:tcPr/>
          <w:p>
            <w:pPr>
              <w:pStyle w:val="Compact"/>
              <w:jc w:val="left"/>
            </w:pPr>
            <w:r>
              <w:t xml:space="preserve">Radiologist-Verified Reports</w:t>
            </w:r>
          </w:p>
        </w:tc>
        <w:tc>
          <w:tcPr/>
          <w:p>
            <w:pPr>
              <w:pStyle w:val="Compact"/>
              <w:jc w:val="left"/>
            </w:pPr>
            <w:r>
              <w:t xml:space="preserve">34,500</w:t>
            </w:r>
          </w:p>
        </w:tc>
        <w:tc>
          <w:tcPr/>
          <w:p>
            <w:pPr>
              <w:pStyle w:val="Compact"/>
              <w:jc w:val="left"/>
            </w:pPr>
            <w:r>
              <w:t xml:space="preserve">+29.1%</w:t>
            </w:r>
          </w:p>
        </w:tc>
        <w:tc>
          <w:tcPr/>
          <w:p>
            <w:pPr>
              <w:pStyle w:val="Compact"/>
              <w:jc w:val="left"/>
            </w:pPr>
            <w:r>
              <w:t xml:space="preserve">52.3%</w:t>
            </w:r>
          </w:p>
        </w:tc>
      </w:tr>
    </w:tbl>
    <w:p>
      <w:pPr>
        <w:pStyle w:val="BodyText"/>
      </w:pPr>
      <w:r>
        <w:t xml:space="preserve">Notable achievement: The Radiologist-Verified Reports segment achieved 52.3% market share in Malaysia Kuala Lumpur – a 11-point increase from Q3 2022. This growth directly correlates with our strategic partnership with 47 specialist radiologists across KL's leading hospitals, ensuring rapid turnaround times (&lt;48 hours) and clinical accuracy that exceeds national standards.</w:t>
      </w:r>
    </w:p>
    <w:bookmarkEnd w:id="22"/>
    <w:bookmarkStart w:id="23" w:name="X94bb3837b078baf9a39c13ddb6ab2c663b21807"/>
    <w:p>
      <w:pPr>
        <w:pStyle w:val="Heading2"/>
      </w:pPr>
      <w:r>
        <w:t xml:space="preserve">Strategic Analysis: The Radiologist Imperative</w:t>
      </w:r>
    </w:p>
    <w:p>
      <w:pPr>
        <w:pStyle w:val="FirstParagraph"/>
      </w:pPr>
      <w:r>
        <w:t xml:space="preserve">Our Sales Report identifies the radiologist as the central catalyst for service adoption in Malaysia Kuala Lumpur. Hospitals and clinics now prioritize partnerships with imaging centers offering direct radiologist involvement, not just technologists. Key insights:</w:t>
      </w:r>
    </w:p>
    <w:p>
      <w:pPr>
        <w:numPr>
          <w:ilvl w:val="0"/>
          <w:numId w:val="1001"/>
        </w:numPr>
        <w:pStyle w:val="Compact"/>
      </w:pPr>
      <w:r>
        <w:rPr>
          <w:bCs/>
          <w:b/>
        </w:rPr>
        <w:t xml:space="preserve">Clinical Trust Factor:</w:t>
      </w:r>
      <w:r>
        <w:t xml:space="preserve"> </w:t>
      </w:r>
      <w:r>
        <w:t xml:space="preserve">Facilities utilizing dedicated radiologists report 37% higher patient retention rates versus facilities relying on outsourced interpretations.</w:t>
      </w:r>
    </w:p>
    <w:p>
      <w:pPr>
        <w:numPr>
          <w:ilvl w:val="0"/>
          <w:numId w:val="1001"/>
        </w:numPr>
        <w:pStyle w:val="Compact"/>
      </w:pPr>
      <w:r>
        <w:rPr>
          <w:bCs/>
          <w:b/>
        </w:rPr>
        <w:t xml:space="preserve">Service Differentiation:</w:t>
      </w:r>
      <w:r>
        <w:t xml:space="preserve"> </w:t>
      </w:r>
      <w:r>
        <w:t xml:space="preserve">In Malaysia Kuala Lumpur, 82% of premium healthcare providers now require radiologist oversight for all complex imaging protocols.</w:t>
      </w:r>
    </w:p>
    <w:p>
      <w:pPr>
        <w:numPr>
          <w:ilvl w:val="0"/>
          <w:numId w:val="1001"/>
        </w:numPr>
        <w:pStyle w:val="Compact"/>
      </w:pPr>
      <w:r>
        <w:rPr>
          <w:bCs/>
          <w:b/>
        </w:rPr>
        <w:t xml:space="preserve">Pricing Premium:</w:t>
      </w:r>
      <w:r>
        <w:t xml:space="preserve"> </w:t>
      </w:r>
      <w:r>
        <w:t xml:space="preserve">Radiologist-validated services command 22% higher average revenue per scan compared to standard diagnostic reports.</w:t>
      </w:r>
    </w:p>
    <w:bookmarkEnd w:id="23"/>
    <w:bookmarkStart w:id="24" w:name="market-expansion-strategy"/>
    <w:p>
      <w:pPr>
        <w:pStyle w:val="Heading2"/>
      </w:pPr>
      <w:r>
        <w:t xml:space="preserve">Market Expansion Strategy</w:t>
      </w:r>
    </w:p>
    <w:p>
      <w:pPr>
        <w:pStyle w:val="FirstParagraph"/>
      </w:pPr>
      <w:r>
        <w:t xml:space="preserve">This Sales Report confirms our "Radiologist Network Acceleration" initiative delivered exceptional results. By recruiting 15 additional senior radiologists in Q3, we expanded service coverage across all key districts of Malaysia Kuala Lumpur:</w:t>
      </w:r>
    </w:p>
    <w:p>
      <w:pPr>
        <w:numPr>
          <w:ilvl w:val="0"/>
          <w:numId w:val="1002"/>
        </w:numPr>
        <w:pStyle w:val="Compact"/>
      </w:pPr>
      <w:r>
        <w:rPr>
          <w:bCs/>
          <w:b/>
        </w:rPr>
        <w:t xml:space="preserve">Central KL:</w:t>
      </w:r>
      <w:r>
        <w:t xml:space="preserve"> </w:t>
      </w:r>
      <w:r>
        <w:t xml:space="preserve">90% penetration in private diagnostic centers (up from 68% YoY)</w:t>
      </w:r>
    </w:p>
    <w:p>
      <w:pPr>
        <w:numPr>
          <w:ilvl w:val="0"/>
          <w:numId w:val="1002"/>
        </w:numPr>
        <w:pStyle w:val="Compact"/>
      </w:pPr>
      <w:r>
        <w:rPr>
          <w:bCs/>
          <w:b/>
        </w:rPr>
        <w:t xml:space="preserve">Suburban Zones (Petaling Jaya, Bangsar):</w:t>
      </w:r>
      <w:r>
        <w:t xml:space="preserve"> </w:t>
      </w:r>
      <w:r>
        <w:t xml:space="preserve">New contracts secured with 8 clinics serving middle-income populations</w:t>
      </w:r>
    </w:p>
    <w:p>
      <w:pPr>
        <w:numPr>
          <w:ilvl w:val="0"/>
          <w:numId w:val="1002"/>
        </w:numPr>
        <w:pStyle w:val="Compact"/>
      </w:pPr>
      <w:r>
        <w:rPr>
          <w:bCs/>
          <w:b/>
        </w:rPr>
        <w:t xml:space="preserve">Specialized Care:</w:t>
      </w:r>
      <w:r>
        <w:t xml:space="preserve"> </w:t>
      </w:r>
      <w:r>
        <w:t xml:space="preserve">Partnered with oncology centers for PET-CT services – driving 31% of new revenue streams</w:t>
      </w:r>
    </w:p>
    <w:bookmarkEnd w:id="24"/>
    <w:bookmarkStart w:id="25" w:name="X5a089d19924fa0d9fd6adf90a8270880edaca0e"/>
    <w:p>
      <w:pPr>
        <w:pStyle w:val="Heading2"/>
      </w:pPr>
      <w:r>
        <w:t xml:space="preserve">Trends Shaping Radiology Sales in Malaysia Kuala Lumpur</w:t>
      </w:r>
    </w:p>
    <w:p>
      <w:pPr>
        <w:pStyle w:val="FirstParagraph"/>
      </w:pPr>
      <w:r>
        <w:t xml:space="preserve">The Sales Report highlights three transformative trends requiring strategic adaptation:</w:t>
      </w:r>
    </w:p>
    <w:p>
      <w:pPr>
        <w:numPr>
          <w:ilvl w:val="0"/>
          <w:numId w:val="1003"/>
        </w:numPr>
        <w:pStyle w:val="Compact"/>
      </w:pPr>
      <w:r>
        <w:rPr>
          <w:bCs/>
          <w:b/>
        </w:rPr>
        <w:t xml:space="preserve">AI Integration Demand:</w:t>
      </w:r>
      <w:r>
        <w:t xml:space="preserve"> </w:t>
      </w:r>
      <w:r>
        <w:t xml:space="preserve">68% of KL hospitals now require AI-assisted radiologist workflows. Our new "Radiologist-AI Co-Pilot" platform saw 150% uptake among partner facilities, directly boosting sales.</w:t>
      </w:r>
    </w:p>
    <w:p>
      <w:pPr>
        <w:numPr>
          <w:ilvl w:val="0"/>
          <w:numId w:val="1003"/>
        </w:numPr>
        <w:pStyle w:val="Compact"/>
      </w:pPr>
      <w:r>
        <w:rPr>
          <w:bCs/>
          <w:b/>
        </w:rPr>
        <w:t xml:space="preserve">Tele-Radiology Growth:</w:t>
      </w:r>
      <w:r>
        <w:t xml:space="preserve"> </w:t>
      </w:r>
      <w:r>
        <w:t xml:space="preserve">Remote reporting by radiologists has increased 40% in Malaysia Kuala Lumpur, particularly for rural satellite clinics. Our tele-radiology hub now supports 23 facilities outside central KL.</w:t>
      </w:r>
    </w:p>
    <w:p>
      <w:pPr>
        <w:numPr>
          <w:ilvl w:val="0"/>
          <w:numId w:val="1003"/>
        </w:numPr>
        <w:pStyle w:val="Compact"/>
      </w:pPr>
      <w:r>
        <w:rPr>
          <w:bCs/>
          <w:b/>
        </w:rPr>
        <w:t xml:space="preserve">Patient-Centric Billing:</w:t>
      </w:r>
      <w:r>
        <w:t xml:space="preserve"> </w:t>
      </w:r>
      <w:r>
        <w:t xml:space="preserve">Clinics implementing transparent pricing for radiologist services (e.g., "Radiologist Interpretation: RM 450") saw 26% higher service uptake.</w:t>
      </w:r>
    </w:p>
    <w:bookmarkEnd w:id="25"/>
    <w:bookmarkStart w:id="26" w:name="challenges-and-strategic-solutions"/>
    <w:p>
      <w:pPr>
        <w:pStyle w:val="Heading2"/>
      </w:pPr>
      <w:r>
        <w:t xml:space="preserve">Challenges and Strategic Solutions</w:t>
      </w:r>
    </w:p>
    <w:p>
      <w:pPr>
        <w:pStyle w:val="FirstParagraph"/>
      </w:pPr>
      <w:r>
        <w:t xml:space="preserve">This Sales Report acknowledges ongoing challenges specific to the Malaysia Kuala Lumpur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Our Solution</w:t>
            </w:r>
          </w:p>
        </w:tc>
      </w:tr>
      <w:tr>
        <w:tc>
          <w:tcPr/>
          <w:p>
            <w:pPr>
              <w:pStyle w:val="Compact"/>
              <w:jc w:val="left"/>
            </w:pPr>
            <w:r>
              <w:t xml:space="preserve">Radiologist Shortage in KL Suburbs</w:t>
            </w:r>
          </w:p>
        </w:tc>
        <w:tc>
          <w:tcPr/>
          <w:p>
            <w:pPr>
              <w:pStyle w:val="Compact"/>
              <w:jc w:val="left"/>
            </w:pPr>
            <w:r>
              <w:t xml:space="preserve">23% of clinics delaying imaging services</w:t>
            </w:r>
          </w:p>
        </w:tc>
        <w:tc>
          <w:tcPr/>
          <w:p>
            <w:pPr>
              <w:pStyle w:val="Compact"/>
              <w:jc w:val="left"/>
            </w:pPr>
            <w:r>
              <w:t xml:space="preserve">Deployed mobile radiology units staffed by 5 radiologists to Petaling Jaya, Shah Alam &amp; Cyberjaya</w:t>
            </w:r>
          </w:p>
        </w:tc>
      </w:tr>
      <w:tr>
        <w:tc>
          <w:tcPr/>
          <w:p>
            <w:pPr>
              <w:pStyle w:val="Compact"/>
              <w:jc w:val="left"/>
            </w:pPr>
            <w:r>
              <w:t xml:space="preserve">Insurance Reimbursement Delays</w:t>
            </w:r>
          </w:p>
        </w:tc>
        <w:tc>
          <w:tcPr/>
          <w:p>
            <w:pPr>
              <w:pStyle w:val="Compact"/>
              <w:jc w:val="left"/>
            </w:pPr>
            <w:r>
              <w:t xml:space="preserve">28% of facilities deferring non-urgent scans</w:t>
            </w:r>
          </w:p>
        </w:tc>
        <w:tc>
          <w:tcPr/>
          <w:p>
            <w:pPr>
              <w:pStyle w:val="Compact"/>
              <w:jc w:val="left"/>
            </w:pPr>
            <w:r>
              <w:t xml:space="preserve">Negotiated direct billing agreements with 12 insurers for radiologist services in Malaysia Kuala Lumpur</w:t>
            </w:r>
          </w:p>
        </w:tc>
      </w:tr>
    </w:tbl>
    <w:bookmarkEnd w:id="26"/>
    <w:bookmarkStart w:id="27" w:name="financial-performance-snapshot"/>
    <w:p>
      <w:pPr>
        <w:pStyle w:val="Heading2"/>
      </w:pPr>
      <w:r>
        <w:t xml:space="preserve">Financial Performance Snapshot</w:t>
      </w:r>
    </w:p>
    <w:p>
      <w:pPr>
        <w:pStyle w:val="FirstParagraph"/>
      </w:pPr>
      <w:r>
        <w:t xml:space="preserve">Q3 revenue from radiology services reached RM 18.7 million – a 34% year-over-year increase, driven by strategic focus on the Radiologist value proposition:</w:t>
      </w:r>
    </w:p>
    <w:p>
      <w:pPr>
        <w:numPr>
          <w:ilvl w:val="0"/>
          <w:numId w:val="1004"/>
        </w:numPr>
        <w:pStyle w:val="Compact"/>
      </w:pPr>
      <w:r>
        <w:rPr>
          <w:bCs/>
          <w:b/>
        </w:rPr>
        <w:t xml:space="preserve">Radiologist-Driven Services:</w:t>
      </w:r>
      <w:r>
        <w:t xml:space="preserve"> </w:t>
      </w:r>
      <w:r>
        <w:t xml:space="preserve">Contributed 72% of total revenue (vs. 58% in Q3 2022)</w:t>
      </w:r>
    </w:p>
    <w:p>
      <w:pPr>
        <w:numPr>
          <w:ilvl w:val="0"/>
          <w:numId w:val="1004"/>
        </w:numPr>
        <w:pStyle w:val="Compact"/>
      </w:pPr>
      <w:r>
        <w:rPr>
          <w:bCs/>
          <w:b/>
        </w:rPr>
        <w:t xml:space="preserve">KL Market Penetration:</w:t>
      </w:r>
      <w:r>
        <w:t xml:space="preserve"> </w:t>
      </w:r>
      <w:r>
        <w:t xml:space="preserve">Achieved 41% market share across all private imaging facilities</w:t>
      </w:r>
    </w:p>
    <w:p>
      <w:pPr>
        <w:numPr>
          <w:ilvl w:val="0"/>
          <w:numId w:val="1004"/>
        </w:numPr>
        <w:pStyle w:val="Compact"/>
      </w:pPr>
      <w:r>
        <w:rPr>
          <w:bCs/>
          <w:b/>
        </w:rPr>
        <w:t xml:space="preserve">Client Retention Rate:</w:t>
      </w:r>
      <w:r>
        <w:t xml:space="preserve"> </w:t>
      </w:r>
      <w:r>
        <w:t xml:space="preserve">91% (up from 85% YoY) – directly linked to radiologist service quality</w:t>
      </w:r>
    </w:p>
    <w:bookmarkEnd w:id="27"/>
    <w:bookmarkStart w:id="28" w:name="forward-looking-recommendations"/>
    <w:p>
      <w:pPr>
        <w:pStyle w:val="Heading2"/>
      </w:pPr>
      <w:r>
        <w:t xml:space="preserve">Forward-Looking Recommendations</w:t>
      </w:r>
    </w:p>
    <w:p>
      <w:pPr>
        <w:pStyle w:val="FirstParagraph"/>
      </w:pPr>
      <w:r>
        <w:t xml:space="preserve">This Sales Report concludes with strategic imperatives for sustaining growth in Malaysia Kuala Lumpur:</w:t>
      </w:r>
    </w:p>
    <w:p>
      <w:pPr>
        <w:numPr>
          <w:ilvl w:val="0"/>
          <w:numId w:val="1005"/>
        </w:numPr>
        <w:pStyle w:val="Compact"/>
      </w:pPr>
      <w:r>
        <w:rPr>
          <w:bCs/>
          <w:b/>
        </w:rPr>
        <w:t xml:space="preserve">Expand Radiologist Training Programs:</w:t>
      </w:r>
      <w:r>
        <w:t xml:space="preserve"> </w:t>
      </w:r>
      <w:r>
        <w:t xml:space="preserve">Partner with University of Malaya to develop KL-specific radiology certification, targeting 50 new specialists annually by 2025.</w:t>
      </w:r>
    </w:p>
    <w:p>
      <w:pPr>
        <w:numPr>
          <w:ilvl w:val="0"/>
          <w:numId w:val="1005"/>
        </w:numPr>
        <w:pStyle w:val="Compact"/>
      </w:pPr>
      <w:r>
        <w:rPr>
          <w:bCs/>
          <w:b/>
        </w:rPr>
        <w:t xml:space="preserve">Prioritize AI-Radiologist Synergy:</w:t>
      </w:r>
      <w:r>
        <w:t xml:space="preserve"> </w:t>
      </w:r>
      <w:r>
        <w:t xml:space="preserve">Allocate RM 2.1 million for AI tools that enhance radiologist efficiency (projected ROI: 3.7x within 18 months).</w:t>
      </w:r>
    </w:p>
    <w:p>
      <w:pPr>
        <w:numPr>
          <w:ilvl w:val="0"/>
          <w:numId w:val="1005"/>
        </w:numPr>
        <w:pStyle w:val="Compact"/>
      </w:pPr>
      <w:r>
        <w:rPr>
          <w:bCs/>
          <w:b/>
        </w:rPr>
        <w:t xml:space="preserve">Develop KL Suburban Service Hubs:</w:t>
      </w:r>
      <w:r>
        <w:t xml:space="preserve"> </w:t>
      </w:r>
      <w:r>
        <w:t xml:space="preserve">Establish two new diagnostic centers in Sepang and Klang by Q2 2024, addressing the current radiologist gap in these high-growth areas.</w:t>
      </w:r>
    </w:p>
    <w:bookmarkEnd w:id="28"/>
    <w:bookmarkStart w:id="29" w:name="conclusion"/>
    <w:p>
      <w:pPr>
        <w:pStyle w:val="Heading2"/>
      </w:pPr>
      <w:r>
        <w:t xml:space="preserve">Conclusion</w:t>
      </w:r>
    </w:p>
    <w:p>
      <w:pPr>
        <w:pStyle w:val="FirstParagraph"/>
      </w:pPr>
      <w:r>
        <w:t xml:space="preserve">This comprehensive Sales Report underscores that in the competitive landscape of Malaysia Kuala Lumpur, success hinges on elevating the Radiologist from service provider to strategic partner. Our performance demonstrates that when healthcare facilities prioritize radiologist engagement – through direct access, advanced technology partnerships, and transparent service models – they achieve superior clinical outcomes and sustainable revenue growth. The data is unequivocal: In Malaysia Kuala Lumpur's evolving healthcare ecosystem, radiologists aren't just interpreting scans; they're driving the future of diagnostic excellence. As we move into Q4 2023, our focus remains laser-targeted on expanding this radiologist-centric model across all segments of the Kuala Lumpur market, ensuring we remain at the forefront of medical imaging innovation in Malaysia.</w:t>
      </w:r>
    </w:p>
    <w:p>
      <w:pPr>
        <w:pStyle w:val="BodyText"/>
      </w:pPr>
      <w:r>
        <w:rPr>
          <w:bCs/>
          <w:b/>
        </w:rPr>
        <w:t xml:space="preserve">Prepared for:</w:t>
      </w:r>
      <w:r>
        <w:t xml:space="preserve"> </w:t>
      </w:r>
      <w:r>
        <w:t xml:space="preserve">Executive Leadership Team |</w:t>
      </w:r>
      <w:r>
        <w:t xml:space="preserve"> </w:t>
      </w:r>
      <w:r>
        <w:rPr>
          <w:bCs/>
          <w:b/>
        </w:rPr>
        <w:t xml:space="preserve">Region:</w:t>
      </w:r>
      <w:r>
        <w:t xml:space="preserve"> </w:t>
      </w:r>
      <w:r>
        <w:t xml:space="preserve">Malaysia Kuala Lumpur |</w:t>
      </w:r>
      <w:r>
        <w:t xml:space="preserve"> </w:t>
      </w:r>
      <w:r>
        <w:rPr>
          <w:bCs/>
          <w:b/>
        </w:rPr>
        <w:t xml:space="preserve">Date:</w:t>
      </w:r>
      <w:r>
        <w:t xml:space="preserve"> </w:t>
      </w:r>
      <w:r>
        <w:t xml:space="preserve">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in Malaysia Kuala Lumpur</dc:title>
  <dc:creator/>
  <dc:language>en</dc:language>
  <cp:keywords/>
  <dcterms:created xsi:type="dcterms:W3CDTF">2026-07-24T00:24:22Z</dcterms:created>
  <dcterms:modified xsi:type="dcterms:W3CDTF">2026-07-24T00:24:22Z</dcterms:modified>
</cp:coreProperties>
</file>

<file path=docProps/custom.xml><?xml version="1.0" encoding="utf-8"?>
<Properties xmlns="http://schemas.openxmlformats.org/officeDocument/2006/custom-properties" xmlns:vt="http://schemas.openxmlformats.org/officeDocument/2006/docPropsVTypes"/>
</file>