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Market</w:t>
      </w:r>
      <w:r>
        <w:t xml:space="preserve"> </w:t>
      </w:r>
      <w:r>
        <w:t xml:space="preserve">Performance</w:t>
      </w:r>
      <w:r>
        <w:t xml:space="preserve"> </w:t>
      </w:r>
      <w:r>
        <w:t xml:space="preserve">in</w:t>
      </w:r>
      <w:r>
        <w:t xml:space="preserve"> </w:t>
      </w:r>
      <w:r>
        <w:t xml:space="preserve">Mexico</w:t>
      </w:r>
      <w:r>
        <w:t xml:space="preserve"> </w:t>
      </w:r>
      <w:r>
        <w:t xml:space="preserve">City</w:t>
      </w:r>
    </w:p>
    <w:bookmarkStart w:id="27" w:name="X720ac46b427e3a0f6759b4cea4669d97b4efbd6"/>
    <w:p>
      <w:pPr>
        <w:pStyle w:val="Heading1"/>
      </w:pPr>
      <w:r>
        <w:t xml:space="preserve">Annual Sales Report: Radiology Market Expansion and Opportunities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Healthcare Division</w:t>
      </w:r>
      <w:r>
        <w:br/>
      </w:r>
      <w:r>
        <w:rPr>
          <w:bCs/>
          <w:b/>
        </w:rPr>
        <w:t xml:space="preserve">Prepared By:</w:t>
      </w:r>
      <w:r>
        <w:t xml:space="preserve"> </w:t>
      </w:r>
      <w:r>
        <w:t xml:space="preserve">Latin American Sales Strategy Team</w:t>
      </w:r>
    </w:p>
    <w:bookmarkStart w:id="20" w:name="i.-executive-summary"/>
    <w:p>
      <w:pPr>
        <w:pStyle w:val="Heading2"/>
      </w:pPr>
      <w:r>
        <w:t xml:space="preserve">I. Executive Summary</w:t>
      </w:r>
    </w:p>
    <w:p>
      <w:pPr>
        <w:pStyle w:val="FirstParagraph"/>
      </w:pPr>
      <w:r>
        <w:t xml:space="preserve">This comprehensive Sales Report details the performance and strategic positioning of our radiology imaging solutions across Mexico City's healthcare ecosystem. The report confirms that Mexico City represents the most dynamic market for advanced radiology services in Latin America, with a 17% year-over-year growth in demand for diagnostic imaging solutions. Our sales team has successfully secured contracts with 23 major hospitals and private clinics in Mexico City, significantly outperforming regional targets by 28%. Crucially, this growth is directly linked to the rising need for qualified Radiologist support across metropolitan healthcare facilities.</w:t>
      </w:r>
    </w:p>
    <w:bookmarkEnd w:id="20"/>
    <w:bookmarkStart w:id="21" w:name="X25bbf651a6f60c9d9539a1899c26b3a9bb3d6d2"/>
    <w:p>
      <w:pPr>
        <w:pStyle w:val="Heading2"/>
      </w:pPr>
      <w:r>
        <w:t xml:space="preserve">II. Market Context: Why Mexico City Dominates Radiology Sales</w:t>
      </w:r>
    </w:p>
    <w:p>
      <w:pPr>
        <w:pStyle w:val="FirstParagraph"/>
      </w:pPr>
      <w:r>
        <w:t xml:space="preserve">Mexico City's healthcare landscape presents unparalleled opportunities for radiology service providers. As the nation's medical hub, it houses 41% of Mexico's top-tier hospitals and 73% of specialized imaging centers. The city faces a critical shortage of certified Radiologist professionals – with only 1.2 Radiologists per 100,000 residents compared to the OECD average of 5.8 – creating intense pressure on healthcare institutions to deploy efficient diagnostic solutions. This structural gap has intensified our sales momentum in Mexico City, where hospitals actively seek technology that augments radiologist capabilities rather than replacing them.</w:t>
      </w:r>
    </w:p>
    <w:bookmarkEnd w:id="21"/>
    <w:bookmarkStart w:id="22" w:name="Xfd933f852ecd08774258b852d30227194b83fb8"/>
    <w:p>
      <w:pPr>
        <w:pStyle w:val="Heading2"/>
      </w:pPr>
      <w:r>
        <w:t xml:space="preserve">III. Sales Performance Breakdown: Mexico City Focus</w:t>
      </w:r>
    </w:p>
    <w:p>
      <w:pPr>
        <w:pStyle w:val="FirstParagraph"/>
      </w:pPr>
      <w:r>
        <w:t xml:space="preserve">Our Q3 2023 sales data from Mexico City reveals three transformative trends:</w:t>
      </w:r>
    </w:p>
    <w:p>
      <w:pPr>
        <w:numPr>
          <w:ilvl w:val="0"/>
          <w:numId w:val="1001"/>
        </w:numPr>
        <w:pStyle w:val="Compact"/>
      </w:pPr>
      <w:r>
        <w:rPr>
          <w:bCs/>
          <w:b/>
        </w:rPr>
        <w:t xml:space="preserve">Equipment Sales Surge:</w:t>
      </w:r>
      <w:r>
        <w:t xml:space="preserve"> </w:t>
      </w:r>
      <w:r>
        <w:t xml:space="preserve">18 new CT/MRI installations across premier facilities (including Hospital Angeles and IMSS Coyoacán), generating $4.7M in revenue – a 32% increase from last year. These systems integrate AI-powered diagnostic tools specifically designed to assist the Radiologist workflow, reducing interpretation time by 29% per case.</w:t>
      </w:r>
    </w:p>
    <w:p>
      <w:pPr>
        <w:numPr>
          <w:ilvl w:val="0"/>
          <w:numId w:val="1001"/>
        </w:numPr>
        <w:pStyle w:val="Compact"/>
      </w:pPr>
      <w:r>
        <w:rPr>
          <w:bCs/>
          <w:b/>
        </w:rPr>
        <w:t xml:space="preserve">Software Licensing Growth:</w:t>
      </w:r>
      <w:r>
        <w:t xml:space="preserve"> </w:t>
      </w:r>
      <w:r>
        <w:t xml:space="preserve">PACS and cloud-based reporting solutions deployed at 15 new clinics in Mexico City reached $1.9M in sales. These platforms directly support Radiologist teams by enabling remote consultations with specialists across Latin America, addressing critical staffing shortages.</w:t>
      </w:r>
    </w:p>
    <w:p>
      <w:pPr>
        <w:numPr>
          <w:ilvl w:val="0"/>
          <w:numId w:val="1001"/>
        </w:numPr>
        <w:pStyle w:val="Compact"/>
      </w:pPr>
      <w:r>
        <w:rPr>
          <w:bCs/>
          <w:b/>
        </w:rPr>
        <w:t xml:space="preserve">Training Partnership Expansion:</w:t>
      </w:r>
      <w:r>
        <w:t xml:space="preserve"> </w:t>
      </w:r>
      <w:r>
        <w:t xml:space="preserve">We established 7 new radiology training programs with Mexico City medical schools (including UNAM), securing $850K in contracts. This initiative directly targets the Radiologist talent pipeline deficit while positioning us as an essential partner to healthcare institutions.</w:t>
      </w:r>
    </w:p>
    <w:bookmarkEnd w:id="22"/>
    <w:bookmarkStart w:id="23" w:name="Xd6b4aa8a162d7516e6c0207a279e82d78ae207c"/>
    <w:p>
      <w:pPr>
        <w:pStyle w:val="Heading2"/>
      </w:pPr>
      <w:r>
        <w:t xml:space="preserve">IV. The Critical Role of the Radiologist in Sales Strategy</w:t>
      </w:r>
    </w:p>
    <w:p>
      <w:pPr>
        <w:pStyle w:val="FirstParagraph"/>
      </w:pPr>
      <w:r>
        <w:t xml:space="preserve">Our Mexico City sales strategy has fundamentally evolved around the Radiologist's role as the central decision-maker. In a recent client survey across 38 Mexico City healthcare facilities, 94% confirmed that final purchasing decisions for imaging technology depend entirely on Radiologist recommendations. This insight shaped our "Radiologist Partnership Program," which provides:</w:t>
      </w:r>
    </w:p>
    <w:p>
      <w:pPr>
        <w:numPr>
          <w:ilvl w:val="0"/>
          <w:numId w:val="1002"/>
        </w:numPr>
        <w:pStyle w:val="Compact"/>
      </w:pPr>
      <w:r>
        <w:t xml:space="preserve">Exclusive clinical training on AI-assisted tools</w:t>
      </w:r>
    </w:p>
    <w:p>
      <w:pPr>
        <w:numPr>
          <w:ilvl w:val="0"/>
          <w:numId w:val="1002"/>
        </w:numPr>
        <w:pStyle w:val="Compact"/>
      </w:pPr>
      <w:r>
        <w:t xml:space="preserve">Co-branded research initiatives with Mexico City radiology societies</w:t>
      </w:r>
    </w:p>
    <w:p>
      <w:pPr>
        <w:numPr>
          <w:ilvl w:val="0"/>
          <w:numId w:val="1002"/>
        </w:numPr>
        <w:pStyle w:val="Compact"/>
      </w:pPr>
      <w:r>
        <w:t xml:space="preserve">Dedicated technical support from former Radiologist engineers</w:t>
      </w:r>
    </w:p>
    <w:p>
      <w:pPr>
        <w:pStyle w:val="FirstParagraph"/>
      </w:pPr>
      <w:r>
        <w:t xml:space="preserve">This approach yielded a 41% higher customer retention rate among facilities where the Radiologist was directly engaged during sales cycles. Notably, Hospital ABC in Mexico City increased their imaging volume by 37% after implementing our solution following a joint radiologist-led workflow study.</w:t>
      </w:r>
    </w:p>
    <w:bookmarkEnd w:id="23"/>
    <w:bookmarkStart w:id="24" w:name="X1738cde50dadbe718d2d4197b257c331669f631"/>
    <w:p>
      <w:pPr>
        <w:pStyle w:val="Heading2"/>
      </w:pPr>
      <w:r>
        <w:t xml:space="preserve">V. Mexico City-Specific Challenges and Solutions</w:t>
      </w:r>
    </w:p>
    <w:p>
      <w:pPr>
        <w:pStyle w:val="FirstParagraph"/>
      </w:pPr>
      <w:r>
        <w:t xml:space="preserve">Our Sales Report identifies two key Mexico City market challenges and our adaptive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Strategy Implementation</w:t>
            </w:r>
          </w:p>
        </w:tc>
        <w:tc>
          <w:tcPr/>
          <w:p>
            <w:pPr>
              <w:pStyle w:val="Compact"/>
              <w:jc w:val="left"/>
            </w:pPr>
            <w:r>
              <w:t xml:space="preserve">Result in Mexico City</w:t>
            </w:r>
          </w:p>
        </w:tc>
      </w:tr>
      <w:tr>
        <w:tc>
          <w:tcPr/>
          <w:p>
            <w:pPr>
              <w:pStyle w:val="Compact"/>
              <w:jc w:val="left"/>
            </w:pPr>
            <w:r>
              <w:t xml:space="preserve">Long procurement cycles due to government hospital bureaucracy</w:t>
            </w:r>
          </w:p>
        </w:tc>
        <w:tc>
          <w:tcPr/>
          <w:p>
            <w:pPr>
              <w:pStyle w:val="Compact"/>
              <w:jc w:val="left"/>
            </w:pPr>
            <w:r>
              <w:t xml:space="preserve">Leveraged relationships with Mexico City's Ministry of Health; introduced phased payment plans for public institutions</w:t>
            </w:r>
          </w:p>
        </w:tc>
        <w:tc>
          <w:tcPr/>
          <w:p>
            <w:pPr>
              <w:pStyle w:val="Compact"/>
              <w:jc w:val="left"/>
            </w:pPr>
            <w:r>
              <w:t xml:space="preserve">Reduced average sales cycle by 42% in public facilities (e.g., ISSSTE hospitals)</w:t>
            </w:r>
          </w:p>
        </w:tc>
      </w:tr>
      <w:tr>
        <w:tc>
          <w:tcPr/>
          <w:p>
            <w:pPr>
              <w:pStyle w:val="Compact"/>
              <w:jc w:val="left"/>
            </w:pPr>
            <w:r>
              <w:t xml:space="preserve">High demand for portable imaging solutions near underserved communities</w:t>
            </w:r>
          </w:p>
        </w:tc>
        <w:tc>
          <w:tcPr/>
          <w:p>
            <w:pPr>
              <w:pStyle w:val="Compact"/>
              <w:jc w:val="left"/>
            </w:pPr>
            <w:r>
              <w:t xml:space="preserve">Deployed mobile CT units with Radiologist-trained operators to Mexico City's peri-urban zones</w:t>
            </w:r>
          </w:p>
        </w:tc>
        <w:tc>
          <w:tcPr/>
          <w:p>
            <w:pPr>
              <w:pStyle w:val="Compact"/>
              <w:jc w:val="left"/>
            </w:pPr>
            <w:r>
              <w:t xml:space="preserve">Secured $1.2M contract from Social Security Institute (IMSS) for community-based radiology services</w:t>
            </w:r>
          </w:p>
        </w:tc>
      </w:tr>
    </w:tbl>
    <w:bookmarkEnd w:id="24"/>
    <w:bookmarkStart w:id="25" w:name="Xf240dcc0f0ac2240e639431e4a4e8243e6dda7f"/>
    <w:p>
      <w:pPr>
        <w:pStyle w:val="Heading2"/>
      </w:pPr>
      <w:r>
        <w:t xml:space="preserve">VI. Future Sales Outlook: Mexico City 2024-2025</w:t>
      </w:r>
    </w:p>
    <w:p>
      <w:pPr>
        <w:pStyle w:val="FirstParagraph"/>
      </w:pPr>
      <w:r>
        <w:t xml:space="preserve">This Sales Report projects $18.5M in potential revenue from Mexico City alone through 2025, driven by three strategic pillars:</w:t>
      </w:r>
    </w:p>
    <w:p>
      <w:pPr>
        <w:numPr>
          <w:ilvl w:val="0"/>
          <w:numId w:val="1003"/>
        </w:numPr>
        <w:pStyle w:val="Compact"/>
      </w:pPr>
      <w:r>
        <w:rPr>
          <w:bCs/>
          <w:b/>
        </w:rPr>
        <w:t xml:space="preserve">AI-Enhanced Radiologist Support Systems:</w:t>
      </w:r>
      <w:r>
        <w:t xml:space="preserve"> </w:t>
      </w:r>
      <w:r>
        <w:t xml:space="preserve">Developing next-gen tools that integrate with existing PACS to cut radiologist workload by 40%, targeting 15 new contracts in Mexico City's high-volume centers.</w:t>
      </w:r>
    </w:p>
    <w:p>
      <w:pPr>
        <w:numPr>
          <w:ilvl w:val="0"/>
          <w:numId w:val="1003"/>
        </w:numPr>
        <w:pStyle w:val="Compact"/>
      </w:pPr>
      <w:r>
        <w:rPr>
          <w:bCs/>
          <w:b/>
        </w:rPr>
        <w:t xml:space="preserve">Radiology Training Ecosystem Expansion:</w:t>
      </w:r>
      <w:r>
        <w:t xml:space="preserve"> </w:t>
      </w:r>
      <w:r>
        <w:t xml:space="preserve">Scaling our partnership program to train 200+ new Radiologist residents annually across Mexico City medical institutions.</w:t>
      </w:r>
    </w:p>
    <w:p>
      <w:pPr>
        <w:numPr>
          <w:ilvl w:val="0"/>
          <w:numId w:val="1003"/>
        </w:numPr>
        <w:pStyle w:val="Compact"/>
      </w:pPr>
      <w:r>
        <w:rPr>
          <w:bCs/>
          <w:b/>
        </w:rPr>
        <w:t xml:space="preserve">Public-Private Partnership Development:</w:t>
      </w:r>
      <w:r>
        <w:t xml:space="preserve"> </w:t>
      </w:r>
      <w:r>
        <w:t xml:space="preserve">Creating a "Mexico City Radiology Network" with 12 key hospitals for shared resource management, expected to generate $6.3M in recurring service revenue.</w:t>
      </w:r>
    </w:p>
    <w:bookmarkEnd w:id="25"/>
    <w:bookmarkStart w:id="26" w:name="X8e67abc1d086e1acfee856630fabc6f4ad13686"/>
    <w:p>
      <w:pPr>
        <w:pStyle w:val="Heading2"/>
      </w:pPr>
      <w:r>
        <w:t xml:space="preserve">VII. Conclusion: The Non-Negotiable Role of Mexico City</w:t>
      </w:r>
    </w:p>
    <w:p>
      <w:pPr>
        <w:pStyle w:val="FirstParagraph"/>
      </w:pPr>
      <w:r>
        <w:t xml:space="preserve">Mexico City is not merely a market location – it is the strategic epicenter of our Latin American radiology sales strategy. This Sales Report unequivocally demonstrates that success hinges on understanding how the Radiologist operates within Mexico City's unique healthcare ecosystem. Our 34% market share growth in Mexico City (vs. 12% regional average) proves that when solutions are designed specifically for the Radiologist's workflow challenges, customer acquisition and retention follow organically.</w:t>
      </w:r>
    </w:p>
    <w:p>
      <w:pPr>
        <w:pStyle w:val="BodyText"/>
      </w:pPr>
      <w:r>
        <w:t xml:space="preserve">As we finalize this Sales Report, we recommend allocating 65% of our Q1 2024 budget to Mexico City initiatives. The city's radiology market isn't just growing – it's becoming the blueprint for all Latin American healthcare technology sales. With a clear path to addressing the Radiologist shortage through strategic partnerships and innovative solutions, Mexico City represents the single most impactful opportunity for global revenue expansion in our industry.</w:t>
      </w:r>
    </w:p>
    <w:p>
      <w:pPr>
        <w:pStyle w:val="BodyText"/>
      </w:pPr>
      <w:r>
        <w:rPr>
          <w:bCs/>
          <w:b/>
        </w:rPr>
        <w:t xml:space="preserve">Appendix Note:</w:t>
      </w:r>
      <w:r>
        <w:t xml:space="preserve"> </w:t>
      </w:r>
      <w:r>
        <w:t xml:space="preserve">All data referenced in this Sales Report is sourced from Mexico City healthcare facilities (validated by Ministry of Health records), client contracts, and third-party market analysis (Frost &amp; Sullivan Latin America Healthcare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Market Performance in Mexico City</dc:title>
  <dc:creator/>
  <dc:language>en</dc:language>
  <cp:keywords/>
  <dcterms:created xsi:type="dcterms:W3CDTF">2025-12-10T10:33:02Z</dcterms:created>
  <dcterms:modified xsi:type="dcterms:W3CDTF">2025-12-10T10:33:02Z</dcterms:modified>
</cp:coreProperties>
</file>

<file path=docProps/custom.xml><?xml version="1.0" encoding="utf-8"?>
<Properties xmlns="http://schemas.openxmlformats.org/officeDocument/2006/custom-properties" xmlns:vt="http://schemas.openxmlformats.org/officeDocument/2006/docPropsVTypes"/>
</file>