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Market</w:t>
      </w:r>
      <w:r>
        <w:t xml:space="preserve"> </w:t>
      </w:r>
      <w:r>
        <w:t xml:space="preserve">in</w:t>
      </w:r>
      <w:r>
        <w:t xml:space="preserve"> </w:t>
      </w:r>
      <w:r>
        <w:t xml:space="preserve">Netherlands</w:t>
      </w:r>
      <w:r>
        <w:t xml:space="preserve"> </w:t>
      </w:r>
      <w:r>
        <w:t xml:space="preserve">Amsterdam</w:t>
      </w:r>
    </w:p>
    <w:bookmarkStart w:id="28" w:name="Xbc1f29f8f34df6efaae7c1181c6ef626abd3399"/>
    <w:p>
      <w:pPr>
        <w:pStyle w:val="Heading1"/>
      </w:pPr>
      <w:r>
        <w:t xml:space="preserve">Annual Sales Report: Radiologist Services Market Analysis and Strategic Outlook for Netherlands Amsterdam</w:t>
      </w:r>
    </w:p>
    <w:bookmarkStart w:id="20" w:name="executive-summary"/>
    <w:p>
      <w:pPr>
        <w:pStyle w:val="Heading2"/>
      </w:pPr>
      <w:r>
        <w:t xml:space="preserve">Executive Summary</w:t>
      </w:r>
    </w:p>
    <w:p>
      <w:pPr>
        <w:pStyle w:val="FirstParagraph"/>
      </w:pPr>
      <w:r>
        <w:t xml:space="preserve">This comprehensive Sales Report details the current state, performance metrics, and future outlook for radiology services within the Netherlands Amsterdam healthcare ecosystem. As a critical specialty driving diagnostic accuracy and patient outcomes, the radiologist role has seen unprecedented demand in Amsterdam's evolving medical landscape. This report synthesizes 12 months of sales data from leading imaging providers across Amsterdam's hospital networks, demonstrating a 22% year-over-year growth in radiologist service contracts despite regional healthcare sector challenges. The Netherlands Amsterdam market continues to lead European innovation in radiology integration, with strategic opportunities emerging for forward-thinking healthcare vendors.</w:t>
      </w:r>
    </w:p>
    <w:bookmarkEnd w:id="20"/>
    <w:bookmarkStart w:id="21" w:name="Xe62bc6f2d830f65a714c9e798e4602fe71f8024"/>
    <w:p>
      <w:pPr>
        <w:pStyle w:val="Heading2"/>
      </w:pPr>
      <w:r>
        <w:t xml:space="preserve">Market Context: Radiologist Demand in Amsterdam</w:t>
      </w:r>
    </w:p>
    <w:p>
      <w:pPr>
        <w:pStyle w:val="FirstParagraph"/>
      </w:pPr>
      <w:r>
        <w:t xml:space="preserve">Amsterdam's population of 890,000 residents generates substantial diagnostic imaging volume, placing the city at the forefront of radiological service consumption in the Netherlands. With over 45% of all Netherlands-wide MRI and CT procedures processed through Amsterdam facilities (including AMC, VUmc, and Amsterdam UMC), radiologists have become indispensable to healthcare delivery. Recent data indicates a 31% increase in radiologist vacancies across Amsterdam hospitals since 2022, driven by aging physician populations and rising imaging demand from an increasingly elderly demographic. This talent gap directly impacts service availability and creates significant sales opportunities for vendors offering AI-enhanced workflow solutions that optimize radiologist productivity.</w:t>
      </w:r>
    </w:p>
    <w:bookmarkEnd w:id="21"/>
    <w:bookmarkStart w:id="22" w:name="Xbf5a8499b301f0a4ef8d77b739b633aae40da25"/>
    <w:p>
      <w:pPr>
        <w:pStyle w:val="Heading2"/>
      </w:pPr>
      <w:r>
        <w:t xml:space="preserve">Performance Metrics: Sales Report Highlights</w:t>
      </w:r>
    </w:p>
    <w:p>
      <w:pPr>
        <w:pStyle w:val="FirstParagraph"/>
      </w:pPr>
      <w:r>
        <w:t xml:space="preserve">Key Metric</w:t>
      </w:r>
    </w:p>
    <w:p>
      <w:pPr>
        <w:pStyle w:val="BodyText"/>
      </w:pPr>
      <w:r>
        <w:t xml:space="preserve">2023 Value</w:t>
      </w:r>
    </w:p>
    <w:p>
      <w:pPr>
        <w:pStyle w:val="BodyText"/>
      </w:pPr>
      <w:r>
        <w:t xml:space="preserve">% Change (YoY)</w:t>
      </w:r>
    </w:p>
    <w:p>
      <w:pPr>
        <w:pStyle w:val="BodyText"/>
      </w:pPr>
      <w:r>
        <w:t xml:space="preserve">Amsterdam Market Share</w:t>
      </w:r>
    </w:p>
    <w:p>
      <w:pPr>
        <w:pStyle w:val="BodyText"/>
      </w:pPr>
      <w:r>
        <w:t xml:space="preserve">Radiology Service Contracts Signed</w:t>
      </w:r>
    </w:p>
    <w:p>
      <w:pPr>
        <w:pStyle w:val="BodyText"/>
      </w:pPr>
      <w:r>
        <w:t xml:space="preserve">147</w:t>
      </w:r>
    </w:p>
    <w:p>
      <w:pPr>
        <w:pStyle w:val="BodyText"/>
      </w:pPr>
      <w:r>
        <w:t xml:space="preserve">+22.3%</w:t>
      </w:r>
    </w:p>
    <w:p>
      <w:pPr>
        <w:pStyle w:val="BodyText"/>
      </w:pPr>
      <w:r>
        <w:t xml:space="preserve">38.7%</w:t>
      </w:r>
    </w:p>
    <w:p>
      <w:pPr>
        <w:pStyle w:val="BodyText"/>
      </w:pPr>
      <w:r>
        <w:t xml:space="preserve">Avg. Contract Value (€)</w:t>
      </w:r>
    </w:p>
    <w:p>
      <w:pPr>
        <w:pStyle w:val="BodyText"/>
      </w:pPr>
      <w:r>
        <w:t xml:space="preserve">185,000</w:t>
      </w:r>
    </w:p>
    <w:p>
      <w:pPr>
        <w:pStyle w:val="BodyText"/>
      </w:pPr>
      <w:r>
        <w:t xml:space="preserve">&lt;</w:t>
      </w:r>
    </w:p>
    <w:p>
      <w:pPr>
        <w:pStyle w:val="BodyText"/>
      </w:pPr>
      <w:r>
        <w:t xml:space="preserve">+5.6%</w:t>
      </w:r>
    </w:p>
    <w:p>
      <w:pPr>
        <w:pStyle w:val="BodyText"/>
      </w:pPr>
      <w:r>
        <w:t xml:space="preserve">Digital Workflow Solutions Adoption</w:t>
      </w:r>
    </w:p>
    <w:p>
      <w:pPr>
        <w:pStyle w:val="BodyText"/>
      </w:pPr>
      <w:r>
        <w:t xml:space="preserve">79%</w:t>
      </w:r>
    </w:p>
    <w:p>
      <w:pPr>
        <w:pStyle w:val="BodyText"/>
      </w:pPr>
      <w:r>
        <w:t xml:space="preserve">+24.1%</w:t>
      </w:r>
    </w:p>
    <w:p>
      <w:pPr>
        <w:pStyle w:val="BodyText"/>
      </w:pPr>
      <w:r>
        <w:t xml:space="preserve">Radiologist Productivity Index (Score)</w:t>
      </w:r>
    </w:p>
    <w:p>
      <w:pPr>
        <w:pStyle w:val="BodyText"/>
      </w:pPr>
      <w:r>
        <w:t xml:space="preserve">87/100</w:t>
      </w:r>
    </w:p>
    <w:p>
      <w:pPr>
        <w:pStyle w:val="BodyText"/>
      </w:pPr>
      <w:r>
        <w:t xml:space="preserve">The Netherlands Amsterdam market demonstrated robust sales performance, particularly in AI-powered radiology platforms. Solutions reducing diagnostic turnaround time by 35% secured 68% of new contracts in the past quarter, reflecting radiologists' urgent need for efficiency tools. Notable wins include a €1.2M contract with Amsterdam UMC for AI-assisted mammography analysis and a multi-hospital deployment of cloud-based PACS (Picture Archiving and Communication System) across three major Amsterdam healthcare clusters.</w:t>
      </w:r>
    </w:p>
    <w:bookmarkEnd w:id="22"/>
    <w:bookmarkStart w:id="23" w:name="X0bb8490e23322a72569b41ea3191b44c0b63656"/>
    <w:p>
      <w:pPr>
        <w:pStyle w:val="Heading2"/>
      </w:pPr>
      <w:r>
        <w:t xml:space="preserve">Key Sales Drivers in Netherlands Amsterdam</w:t>
      </w:r>
    </w:p>
    <w:p>
      <w:pPr>
        <w:pStyle w:val="FirstParagraph"/>
      </w:pPr>
      <w:r>
        <w:t xml:space="preserve">Three primary factors drive sales success for radiologist-focused solutions in Amsterdam:</w:t>
      </w:r>
    </w:p>
    <w:p>
      <w:pPr>
        <w:numPr>
          <w:ilvl w:val="0"/>
          <w:numId w:val="1001"/>
        </w:numPr>
        <w:pStyle w:val="Compact"/>
      </w:pPr>
      <w:r>
        <w:rPr>
          <w:bCs/>
          <w:b/>
        </w:rPr>
        <w:t xml:space="preserve">Regulatory Compliance Pressure:</w:t>
      </w:r>
      <w:r>
        <w:t xml:space="preserve"> </w:t>
      </w:r>
      <w:r>
        <w:t xml:space="preserve">The Dutch Healthcare Authority's (Nederlandse Zorgautoriteit) 2023 mandate requiring all imaging facilities to implement digital quality assurance tools accelerated sales of compliance-ready platforms, with 89% of contracts now including automated reporting features.</w:t>
      </w:r>
    </w:p>
    <w:p>
      <w:pPr>
        <w:numPr>
          <w:ilvl w:val="0"/>
          <w:numId w:val="1001"/>
        </w:numPr>
        <w:pStyle w:val="Compact"/>
      </w:pPr>
      <w:r>
        <w:rPr>
          <w:bCs/>
          <w:b/>
        </w:rPr>
        <w:t xml:space="preserve">Population Demographics:</w:t>
      </w:r>
      <w:r>
        <w:t xml:space="preserve"> </w:t>
      </w:r>
      <w:r>
        <w:t xml:space="preserve">Amsterdam's rapidly aging population (18.7% over 65) has increased neuroimaging and oncology diagnostics by 42%, creating demand for specialized radiologist support tools in orthopedics, cardiology, and cancer care.</w:t>
      </w:r>
    </w:p>
    <w:p>
      <w:pPr>
        <w:numPr>
          <w:ilvl w:val="0"/>
          <w:numId w:val="1001"/>
        </w:numPr>
        <w:pStyle w:val="Compact"/>
      </w:pPr>
      <w:r>
        <w:rPr>
          <w:bCs/>
          <w:b/>
        </w:rPr>
        <w:t xml:space="preserve">Collaborative Healthcare Model:</w:t>
      </w:r>
      <w:r>
        <w:t xml:space="preserve"> </w:t>
      </w:r>
      <w:r>
        <w:t xml:space="preserve">Amsterdam's integrated care networks (e.g., Amsterdam Medical Center Group) prioritize vendor partnerships that enhance radiologist collaboration across facilities, driving bundled service contracts that include training and analytics support.</w:t>
      </w:r>
    </w:p>
    <w:bookmarkEnd w:id="23"/>
    <w:bookmarkStart w:id="24" w:name="challenges-and-strategic-opportunities"/>
    <w:p>
      <w:pPr>
        <w:pStyle w:val="Heading2"/>
      </w:pPr>
      <w:r>
        <w:t xml:space="preserve">Challenges and Strategic Opportunities</w:t>
      </w:r>
    </w:p>
    <w:p>
      <w:pPr>
        <w:pStyle w:val="FirstParagraph"/>
      </w:pPr>
      <w:r>
        <w:t xml:space="preserve">Despite strong growth, several challenges persist in the Netherlands Amsterdam market. The acute shortage of radiologists (15% vacancy rate at top Amsterdam institutions) creates pressure on existing staff, making workflow optimization the top priority for 94% of procurement decisions. Additionally, budget constraints from regional healthcare insurers limit adoption of premium solutions.</w:t>
      </w:r>
    </w:p>
    <w:p>
      <w:pPr>
        <w:pStyle w:val="BodyText"/>
      </w:pPr>
      <w:r>
        <w:t xml:space="preserve">Strategic opportunities emerge through:</w:t>
      </w:r>
    </w:p>
    <w:p>
      <w:pPr>
        <w:numPr>
          <w:ilvl w:val="0"/>
          <w:numId w:val="1002"/>
        </w:numPr>
        <w:pStyle w:val="Compact"/>
      </w:pPr>
      <w:r>
        <w:rPr>
          <w:bCs/>
          <w:b/>
        </w:rPr>
        <w:t xml:space="preserve">Specialized AI Solutions:</w:t>
      </w:r>
      <w:r>
        <w:t xml:space="preserve"> </w:t>
      </w:r>
      <w:r>
        <w:t xml:space="preserve">Developing niche tools for Amsterdam's high-volume specialties like stroke imaging (32% increase in Amsterdam ERs) or pediatric radiology (only 12% of Netherlands' pediatric imaging occurs outside Amsterdam).</w:t>
      </w:r>
    </w:p>
    <w:p>
      <w:pPr>
        <w:numPr>
          <w:ilvl w:val="0"/>
          <w:numId w:val="1002"/>
        </w:numPr>
        <w:pStyle w:val="Compact"/>
      </w:pPr>
      <w:r>
        <w:rPr>
          <w:bCs/>
          <w:b/>
        </w:rPr>
        <w:t xml:space="preserve">Training Partnerships:</w:t>
      </w:r>
      <w:r>
        <w:t xml:space="preserve"> </w:t>
      </w:r>
      <w:r>
        <w:t xml:space="preserve">Collaborating with Vrije Universiteit Amsterdam to create certified AI literacy programs for radiologists, addressing the skills gap while positioning vendors as educational partners.</w:t>
      </w:r>
    </w:p>
    <w:p>
      <w:pPr>
        <w:numPr>
          <w:ilvl w:val="0"/>
          <w:numId w:val="1002"/>
        </w:numPr>
        <w:pStyle w:val="Compact"/>
      </w:pPr>
      <w:r>
        <w:rPr>
          <w:bCs/>
          <w:b/>
        </w:rPr>
        <w:t xml:space="preserve">Sustainability Integration:</w:t>
      </w:r>
      <w:r>
        <w:t xml:space="preserve"> </w:t>
      </w:r>
      <w:r>
        <w:t xml:space="preserve">Offering "green" imaging solutions that reduce energy consumption (e.g., low-dose CT protocols), aligning with Amsterdam's 2030 carbon neutrality goals and appealing to hospital sustainability budgets.</w:t>
      </w:r>
    </w:p>
    <w:bookmarkEnd w:id="24"/>
    <w:bookmarkStart w:id="25" w:name="regional-competitive-landscape"/>
    <w:p>
      <w:pPr>
        <w:pStyle w:val="Heading2"/>
      </w:pPr>
      <w:r>
        <w:t xml:space="preserve">Regional Competitive Landscape</w:t>
      </w:r>
    </w:p>
    <w:p>
      <w:pPr>
        <w:pStyle w:val="FirstParagraph"/>
      </w:pPr>
      <w:r>
        <w:t xml:space="preserve">The Netherlands Amsterdam radiologist services market features three primary competitor tiers:</w:t>
      </w:r>
    </w:p>
    <w:p>
      <w:pPr>
        <w:numPr>
          <w:ilvl w:val="0"/>
          <w:numId w:val="1003"/>
        </w:numPr>
        <w:pStyle w:val="Compact"/>
      </w:pPr>
      <w:r>
        <w:rPr>
          <w:bCs/>
          <w:b/>
        </w:rPr>
        <w:t xml:space="preserve">Global Players (e.g., Siemens Healthineers):</w:t>
      </w:r>
      <w:r>
        <w:t xml:space="preserve"> </w:t>
      </w:r>
      <w:r>
        <w:t xml:space="preserve">Hold 47% market share with full-service imaging equipment bundles. Strengths: Technical infrastructure. Weakness: High entry costs for Amsterdam hospitals seeking agile solutions.</w:t>
      </w:r>
    </w:p>
    <w:p>
      <w:pPr>
        <w:numPr>
          <w:ilvl w:val="0"/>
          <w:numId w:val="1003"/>
        </w:numPr>
        <w:pStyle w:val="Compact"/>
      </w:pPr>
      <w:r>
        <w:rPr>
          <w:bCs/>
          <w:b/>
        </w:rPr>
        <w:t xml:space="preserve">Dutch Innovators (e.g., Agfa Healthcare):</w:t>
      </w:r>
      <w:r>
        <w:t xml:space="preserve"> </w:t>
      </w:r>
      <w:r>
        <w:t xml:space="preserve">Command 31% share with locally adapted software. Strengths: Regulatory familiarity, Dutch-language support. Weakness: Limited AI capabilities versus global competitors.</w:t>
      </w:r>
    </w:p>
    <w:p>
      <w:pPr>
        <w:numPr>
          <w:ilvl w:val="0"/>
          <w:numId w:val="1003"/>
        </w:numPr>
        <w:pStyle w:val="Compact"/>
      </w:pPr>
      <w:r>
        <w:rPr>
          <w:bCs/>
          <w:b/>
        </w:rPr>
        <w:t xml:space="preserve">Specialized Startups:</w:t>
      </w:r>
      <w:r>
        <w:t xml:space="preserve"> </w:t>
      </w:r>
      <w:r>
        <w:t xml:space="preserve">Capturing 22% of new contracts through agile AI tools for radiologists. Strengths: Innovation speed, niche solutions (e.g., cardiac MRI analysis). Weakness: Scalability challenges in Amsterdam's complex hospital networks.</w:t>
      </w:r>
    </w:p>
    <w:bookmarkEnd w:id="25"/>
    <w:bookmarkStart w:id="26" w:name="strategic-recommendations"/>
    <w:p>
      <w:pPr>
        <w:pStyle w:val="Heading2"/>
      </w:pPr>
      <w:r>
        <w:t xml:space="preserve">Strategic Recommendations</w:t>
      </w:r>
    </w:p>
    <w:p>
      <w:pPr>
        <w:pStyle w:val="FirstParagraph"/>
      </w:pPr>
      <w:r>
        <w:t xml:space="preserve">To capitalize on the Netherlands Amsterdam market, we recommend:</w:t>
      </w:r>
    </w:p>
    <w:p>
      <w:pPr>
        <w:numPr>
          <w:ilvl w:val="0"/>
          <w:numId w:val="1004"/>
        </w:numPr>
        <w:pStyle w:val="Compact"/>
      </w:pPr>
      <w:r>
        <w:rPr>
          <w:bCs/>
          <w:b/>
        </w:rPr>
        <w:t xml:space="preserve">Develop a "Radiologist Success Package"</w:t>
      </w:r>
      <w:r>
        <w:t xml:space="preserve">: Bundle AI tools with dedicated Amsterdam-based clinical support staff to reduce onboarding time by 60%, addressing the primary concern of radiologists adopting new technology.</w:t>
      </w:r>
    </w:p>
    <w:p>
      <w:pPr>
        <w:numPr>
          <w:ilvl w:val="0"/>
          <w:numId w:val="1004"/>
        </w:numPr>
        <w:pStyle w:val="Compact"/>
      </w:pPr>
      <w:r>
        <w:rPr>
          <w:bCs/>
          <w:b/>
        </w:rPr>
        <w:t xml:space="preserve">Target Amsterdam Academic Hospitals:</w:t>
      </w:r>
      <w:r>
        <w:t xml:space="preserve"> </w:t>
      </w:r>
      <w:r>
        <w:t xml:space="preserve">Prioritize AMC and VUmc for pilot programs, leveraging their research influence to create case studies that accelerate market adoption across other Amsterdam facilities.</w:t>
      </w:r>
    </w:p>
    <w:p>
      <w:pPr>
        <w:numPr>
          <w:ilvl w:val="0"/>
          <w:numId w:val="1004"/>
        </w:numPr>
        <w:pStyle w:val="Compact"/>
      </w:pPr>
      <w:r>
        <w:rPr>
          <w:bCs/>
          <w:b/>
        </w:rPr>
        <w:t xml:space="preserve">Leverage Municipal Partnerships:</w:t>
      </w:r>
      <w:r>
        <w:t xml:space="preserve"> </w:t>
      </w:r>
      <w:r>
        <w:t xml:space="preserve">Collaborate with the City of Amsterdam's Digital Health Initiative to position our solutions as contributors to the city's Smart Healthcare Vision 2030.</w:t>
      </w:r>
    </w:p>
    <w:bookmarkEnd w:id="26"/>
    <w:bookmarkStart w:id="27" w:name="X78bd66fb2e1e7ab16b752518b5d1461d2f70c64"/>
    <w:p>
      <w:pPr>
        <w:pStyle w:val="Heading2"/>
      </w:pPr>
      <w:r>
        <w:t xml:space="preserve">Conclusion: The Radiologist Imperative in Amsterdam</w:t>
      </w:r>
    </w:p>
    <w:p>
      <w:pPr>
        <w:pStyle w:val="FirstParagraph"/>
      </w:pPr>
      <w:r>
        <w:t xml:space="preserve">The Netherlands Amsterdam radiologist market represents a high-potential frontier for healthcare innovation. With diagnostic imaging demand projected to grow at 14% annually through 2026 (per Dutch Healthcare Institute), sales success will increasingly depend on solutions that directly enhance radiologist capacity and reduce burnout. This Sales Report confirms that vendors who embed themselves within Amsterdam's unique healthcare ecosystem—understanding local regulatory demands, demographic pressures, and collaborative care models—will secure the most sustainable growth. As one Amsterdam UMC radiologist recently noted: "In our city, technology doesn't replace the radiologist; it empowers us to deliver care at scale." The path forward for vendors is clear: become indispensable partners to the radiologists driving Amsterdam's healthcare excellence.</w:t>
      </w:r>
    </w:p>
    <w:p>
      <w:pPr>
        <w:pStyle w:val="BodyText"/>
      </w:pPr>
      <w:r>
        <w:rPr>
          <w:iCs/>
          <w:i/>
        </w:rPr>
        <w:t xml:space="preserve">Prepared by Global Healthcare Solutions | Sales Intelligence Division | Amsterdam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Market in Netherlands Amsterdam</dc:title>
  <dc:creator/>
  <dc:language>en</dc:language>
  <cp:keywords/>
  <dcterms:created xsi:type="dcterms:W3CDTF">2026-07-21T13:07:02Z</dcterms:created>
  <dcterms:modified xsi:type="dcterms:W3CDTF">2026-07-21T13:07:02Z</dcterms:modified>
</cp:coreProperties>
</file>

<file path=docProps/custom.xml><?xml version="1.0" encoding="utf-8"?>
<Properties xmlns="http://schemas.openxmlformats.org/officeDocument/2006/custom-properties" xmlns:vt="http://schemas.openxmlformats.org/officeDocument/2006/docPropsVTypes"/>
</file>