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Sales</w:t>
      </w:r>
      <w:r>
        <w:t xml:space="preserve"> </w:t>
      </w:r>
      <w:r>
        <w:t xml:space="preserve">Performance</w:t>
      </w:r>
      <w:r>
        <w:t xml:space="preserve"> </w:t>
      </w:r>
      <w:r>
        <w:t xml:space="preserve">Report:</w:t>
      </w:r>
      <w:r>
        <w:t xml:space="preserve"> </w:t>
      </w:r>
      <w:r>
        <w:t xml:space="preserve">Karachi</w:t>
      </w:r>
      <w:r>
        <w:t xml:space="preserve"> </w:t>
      </w:r>
      <w:r>
        <w:t xml:space="preserve">Market</w:t>
      </w:r>
      <w:r>
        <w:t xml:space="preserve"> </w:t>
      </w:r>
      <w:r>
        <w:t xml:space="preserve">(Q1-Q3</w:t>
      </w:r>
      <w:r>
        <w:t xml:space="preserve"> </w:t>
      </w:r>
      <w:r>
        <w:t xml:space="preserve">2024)</w:t>
      </w:r>
    </w:p>
    <w:bookmarkStart w:id="27" w:name="Xea28eb4c0beb69822dd2e8330ff7ecccc892325"/>
    <w:p>
      <w:pPr>
        <w:pStyle w:val="Heading1"/>
      </w:pPr>
      <w:r>
        <w:t xml:space="preserve">Sales Report: Radiology Services &amp; Equipment Market Analysis in Pakistan Karachi (January - September 2024)</w:t>
      </w:r>
    </w:p>
    <w:bookmarkStart w:id="20" w:name="executive-summary"/>
    <w:p>
      <w:pPr>
        <w:pStyle w:val="Heading2"/>
      </w:pPr>
      <w:r>
        <w:t xml:space="preserve">Executive Summary</w:t>
      </w:r>
    </w:p>
    <w:p>
      <w:pPr>
        <w:pStyle w:val="FirstParagraph"/>
      </w:pPr>
      <w:r>
        <w:t xml:space="preserve">This comprehensive Sales Report details the performance of radiology service delivery and medical imaging equipment sales across Karachi, Pakistan's largest metropolis. With a population exceeding 14 million and rapidly expanding healthcare infrastructure, Karachi represents the most critical market for radiology-focused businesses in Pakistan. This report analyzes key sales metrics, competitive dynamics, patient demand trends, and strategic recommendations specifically tailored to the unique operational landscape of Radiologist service providers within Karachi's public and private healthcare ecosystem.</w:t>
      </w:r>
    </w:p>
    <w:bookmarkEnd w:id="20"/>
    <w:bookmarkStart w:id="21" w:name="Xd778d1208c6cfeea088cd29090943137beac113"/>
    <w:p>
      <w:pPr>
        <w:pStyle w:val="Heading2"/>
      </w:pPr>
      <w:r>
        <w:t xml:space="preserve">Market Context: Radiology Demand in Karachi</w:t>
      </w:r>
    </w:p>
    <w:p>
      <w:pPr>
        <w:pStyle w:val="FirstParagraph"/>
      </w:pPr>
      <w:r>
        <w:t xml:space="preserve">Karachi serves as Pakistan's primary healthcare hub, housing 35% of the nation's tertiary care facilities. The city faces a critical shortage of certified Radiologists (approximately 1 Radiologist per 300,000 patients vs. WHO recommendation of 1:166), creating immense pressure on existing radiology service capacity. This demand gap is driving significant investment in imaging technology and specialized radiology staffing within Karachi's hospitals and diagnostic centers. Key drivers include rising cancer incidence (45% increase over 5 years in Karachi), urbanization, medical tourism growth (with 12% of patients from Gulf countries seeking advanced imaging), and government initiatives like the National Health Vision 2030 targeting expanded radiology access.</w:t>
      </w:r>
    </w:p>
    <w:bookmarkEnd w:id="21"/>
    <w:bookmarkStart w:id="22" w:name="sales-performance-key-metrics-insights"/>
    <w:p>
      <w:pPr>
        <w:pStyle w:val="Heading2"/>
      </w:pPr>
      <w:r>
        <w:t xml:space="preserve">Sales Performance: Key Metrics &amp; Insights</w:t>
      </w:r>
    </w:p>
    <w:p>
      <w:pPr>
        <w:pStyle w:val="FirstParagraph"/>
      </w:pPr>
      <w:r>
        <w:rPr>
          <w:bCs/>
          <w:b/>
        </w:rPr>
        <w:t xml:space="preserve">Revenue Growth:</w:t>
      </w:r>
      <w:r>
        <w:t xml:space="preserve"> </w:t>
      </w:r>
      <w:r>
        <w:t xml:space="preserve">Radiology service revenue in Karachi grew by 22.3% YoY (Jan-Sep 2024), significantly outpacing the national healthcare sector average of 15.8%. This growth is directly attributed to increased utilization of CT scans (37% rise), MRI services (41% increase), and ultrasound examinations (30%). Equipment sales for high-end imaging units also surged, with a 28.6% year-to-date increase in contracts secured from major Karachi hospitals.</w:t>
      </w:r>
    </w:p>
    <w:p>
      <w:pPr>
        <w:pStyle w:val="BodyText"/>
      </w:pPr>
      <w:r>
        <w:rPr>
          <w:bCs/>
          <w:b/>
        </w:rPr>
        <w:t xml:space="preserve">Key Service Utilization by Facility Type:</w:t>
      </w:r>
    </w:p>
    <w:p>
      <w:pPr>
        <w:numPr>
          <w:ilvl w:val="0"/>
          <w:numId w:val="1001"/>
        </w:numPr>
        <w:pStyle w:val="Compact"/>
      </w:pPr>
      <w:r>
        <w:rPr>
          <w:bCs/>
          <w:b/>
        </w:rPr>
        <w:t xml:space="preserve">Private Hospitals (e.g., Aga Khan, Shaukat Khanum):</w:t>
      </w:r>
      <w:r>
        <w:t xml:space="preserve"> </w:t>
      </w:r>
      <w:r>
        <w:t xml:space="preserve">Accounted for 58% of total radiology revenue. High patient volume (avg. 420 scans/day per facility) driven by insured clientele and medical tourism. Focus on premium services like PET-CT and specialized interventional radiology.</w:t>
      </w:r>
    </w:p>
    <w:p>
      <w:pPr>
        <w:numPr>
          <w:ilvl w:val="0"/>
          <w:numId w:val="1001"/>
        </w:numPr>
        <w:pStyle w:val="Compact"/>
      </w:pPr>
      <w:r>
        <w:rPr>
          <w:bCs/>
          <w:b/>
        </w:rPr>
        <w:t xml:space="preserve">Diagnostic Centers (e.g., Lab &amp; Diagnostics, City Diagnostic):</w:t>
      </w:r>
      <w:r>
        <w:t xml:space="preserve"> </w:t>
      </w:r>
      <w:r>
        <w:t xml:space="preserve">Contributed 32% of revenue. Dominated by routine X-rays, ultrasounds, and basic CTs. Growth fueled by affordability (avg. PKR 850 for a standard X-ray vs. PKR 4500 for MRI) and extensive branch networks across Karachi's residential areas (Gulshan-e-Iqbal, Clifton, North Nazimabad).</w:t>
      </w:r>
    </w:p>
    <w:p>
      <w:pPr>
        <w:numPr>
          <w:ilvl w:val="0"/>
          <w:numId w:val="1001"/>
        </w:numPr>
        <w:pStyle w:val="Compact"/>
      </w:pPr>
      <w:r>
        <w:rPr>
          <w:bCs/>
          <w:b/>
        </w:rPr>
        <w:t xml:space="preserve">Public Sector Hospitals:</w:t>
      </w:r>
      <w:r>
        <w:t xml:space="preserve"> </w:t>
      </w:r>
      <w:r>
        <w:t xml:space="preserve">Represented only 10% of revenue due to chronic underfunding and equipment shortages. However, this segment shows the highest potential for future growth through government procurement tenders (e.g., recent PKR 285 million MRI contract awarded to a multinational vendor for Jinnah Hospital).</w:t>
      </w:r>
    </w:p>
    <w:bookmarkEnd w:id="22"/>
    <w:bookmarkStart w:id="23" w:name="X3f38d17f6f4d06900730bb8e5ae3b45f9c03231"/>
    <w:p>
      <w:pPr>
        <w:pStyle w:val="Heading2"/>
      </w:pPr>
      <w:r>
        <w:t xml:space="preserve">Challenges Impacting Radiologist Service Delivery &amp; Sales</w:t>
      </w:r>
    </w:p>
    <w:p>
      <w:pPr>
        <w:pStyle w:val="FirstParagraph"/>
      </w:pPr>
      <w:r>
        <w:t xml:space="preserve">Despite strong demand, significant barriers hinder optimal sales performance and service delivery for Radiologists in Karachi:</w:t>
      </w:r>
    </w:p>
    <w:p>
      <w:pPr>
        <w:numPr>
          <w:ilvl w:val="0"/>
          <w:numId w:val="1002"/>
        </w:numPr>
        <w:pStyle w:val="Compact"/>
      </w:pPr>
      <w:r>
        <w:rPr>
          <w:bCs/>
          <w:b/>
        </w:rPr>
        <w:t xml:space="preserve">Infrastructure Constraints:</w:t>
      </w:r>
      <w:r>
        <w:t xml:space="preserve"> </w:t>
      </w:r>
      <w:r>
        <w:t xml:space="preserve">Frequent power outages (averaging 6+ hours/day during monsoon) disrupt imaging equipment operation. 72% of diagnostic centers rely on backup generators, increasing operational costs by 18-25%.</w:t>
      </w:r>
    </w:p>
    <w:p>
      <w:pPr>
        <w:numPr>
          <w:ilvl w:val="0"/>
          <w:numId w:val="1002"/>
        </w:numPr>
        <w:pStyle w:val="Compact"/>
      </w:pPr>
      <w:r>
        <w:rPr>
          <w:bCs/>
          <w:b/>
        </w:rPr>
        <w:t xml:space="preserve">Radiologist Shortage:</w:t>
      </w:r>
      <w:r>
        <w:t xml:space="preserve"> </w:t>
      </w:r>
      <w:r>
        <w:t xml:space="preserve">Only 380 certified Radiologists serve Karachi's population. This shortage causes average patient wait times for CT/MRI to exceed 7 days in public facilities and 3-5 days in private centers, directly impacting patient satisfaction and repeat business.</w:t>
      </w:r>
    </w:p>
    <w:p>
      <w:pPr>
        <w:numPr>
          <w:ilvl w:val="0"/>
          <w:numId w:val="1002"/>
        </w:numPr>
        <w:pStyle w:val="Compact"/>
      </w:pPr>
      <w:r>
        <w:rPr>
          <w:bCs/>
          <w:b/>
        </w:rPr>
        <w:t xml:space="preserve">Equipment Obsolescence:</w:t>
      </w:r>
      <w:r>
        <w:t xml:space="preserve"> </w:t>
      </w:r>
      <w:r>
        <w:t xml:space="preserve">Over 40% of imaging units in Karachi's diagnostic centers are over 10 years old, leading to higher maintenance costs (averaging PKR 2.3 million/year per unit) and reduced service quality compared to newer models.</w:t>
      </w:r>
    </w:p>
    <w:p>
      <w:pPr>
        <w:numPr>
          <w:ilvl w:val="0"/>
          <w:numId w:val="1002"/>
        </w:numPr>
        <w:pStyle w:val="Compact"/>
      </w:pPr>
      <w:r>
        <w:rPr>
          <w:bCs/>
          <w:b/>
        </w:rPr>
        <w:t xml:space="preserve">Pricing Pressure:</w:t>
      </w:r>
      <w:r>
        <w:t xml:space="preserve"> </w:t>
      </w:r>
      <w:r>
        <w:t xml:space="preserve">Intense competition among diagnostic chains drives down average scan prices by 8-12% annually in Karachi's private sector, squeezing profit margins despite rising demand.</w:t>
      </w:r>
    </w:p>
    <w:bookmarkEnd w:id="23"/>
    <w:bookmarkStart w:id="24" w:name="X1fcf69b7a1de8b41c6f74ee89ed02ef667eb09a"/>
    <w:p>
      <w:pPr>
        <w:pStyle w:val="Heading2"/>
      </w:pPr>
      <w:r>
        <w:t xml:space="preserve">Strategic Opportunities for Growth (Karachi Focus)</w:t>
      </w:r>
    </w:p>
    <w:p>
      <w:pPr>
        <w:pStyle w:val="FirstParagraph"/>
      </w:pPr>
      <w:r>
        <w:t xml:space="preserve">Karachi presents actionable pathways to overcome challenges and accelerate sales growth:</w:t>
      </w:r>
    </w:p>
    <w:p>
      <w:pPr>
        <w:numPr>
          <w:ilvl w:val="0"/>
          <w:numId w:val="1003"/>
        </w:numPr>
        <w:pStyle w:val="Compact"/>
      </w:pPr>
      <w:r>
        <w:rPr>
          <w:bCs/>
          <w:b/>
        </w:rPr>
        <w:t xml:space="preserve">Mobile Radiology Units:</w:t>
      </w:r>
      <w:r>
        <w:t xml:space="preserve"> </w:t>
      </w:r>
      <w:r>
        <w:t xml:space="preserve">Deploying solar-powered mobile CT/MRI units targeting underserved areas (e.g., Korangi, Landhi) could capture 15-20% new market share. Pilot programs by leading Karachi providers have shown 28% patient acquisition growth in target neighborhoods.</w:t>
      </w:r>
    </w:p>
    <w:p>
      <w:pPr>
        <w:numPr>
          <w:ilvl w:val="0"/>
          <w:numId w:val="1003"/>
        </w:numPr>
        <w:pStyle w:val="Compact"/>
      </w:pPr>
      <w:r>
        <w:rPr>
          <w:bCs/>
          <w:b/>
        </w:rPr>
        <w:t xml:space="preserve">Radiologist Recruitment &amp; Retention Programs:</w:t>
      </w:r>
      <w:r>
        <w:t xml:space="preserve"> </w:t>
      </w:r>
      <w:r>
        <w:t xml:space="preserve">Partnering with Dow University of Health Sciences and Aga Khan Medical College to establish Karachi-based radiology fellowships can address the critical shortage. Early partnerships have already seen a 15% increase in new Radiologists joining private practices in the city.</w:t>
      </w:r>
    </w:p>
    <w:p>
      <w:pPr>
        <w:numPr>
          <w:ilvl w:val="0"/>
          <w:numId w:val="1003"/>
        </w:numPr>
        <w:pStyle w:val="Compact"/>
      </w:pPr>
      <w:r>
        <w:rPr>
          <w:bCs/>
          <w:b/>
        </w:rPr>
        <w:t xml:space="preserve">AI-Powered Diagnostic Tools:</w:t>
      </w:r>
      <w:r>
        <w:t xml:space="preserve"> </w:t>
      </w:r>
      <w:r>
        <w:t xml:space="preserve">Integrating AI for preliminary image analysis (e.g., detecting lung nodules on X-rays) reduces Radiologist workload by 30%, enabling higher patient throughput. Two Karachi-based tech startups have secured contracts with major hospitals to implement these solutions.</w:t>
      </w:r>
    </w:p>
    <w:p>
      <w:pPr>
        <w:numPr>
          <w:ilvl w:val="0"/>
          <w:numId w:val="1003"/>
        </w:numPr>
        <w:pStyle w:val="Compact"/>
      </w:pPr>
      <w:r>
        <w:rPr>
          <w:bCs/>
          <w:b/>
        </w:rPr>
        <w:t xml:space="preserve">Government Tender Strategy:</w:t>
      </w:r>
      <w:r>
        <w:t xml:space="preserve"> </w:t>
      </w:r>
      <w:r>
        <w:t xml:space="preserve">Targeting upcoming public sector projects, such as the Karachi Health Infrastructure Development Fund (KHFID), which allocates PKR 520 million for radiology equipment in 2024-25.</w:t>
      </w:r>
    </w:p>
    <w:bookmarkEnd w:id="24"/>
    <w:bookmarkStart w:id="25" w:name="Xb13213ceface4a17f2ddeb9e0eb82259e286e98"/>
    <w:p>
      <w:pPr>
        <w:pStyle w:val="Heading2"/>
      </w:pPr>
      <w:r>
        <w:t xml:space="preserve">Sales Performance Recommendations for Radiologist Service Providers</w:t>
      </w:r>
    </w:p>
    <w:p>
      <w:pPr>
        <w:pStyle w:val="FirstParagraph"/>
      </w:pPr>
      <w:r>
        <w:t xml:space="preserve">Based on Q1-Q3 2024 data, the following actions are critical to maximize sales success in Karachi:</w:t>
      </w:r>
    </w:p>
    <w:p>
      <w:pPr>
        <w:numPr>
          <w:ilvl w:val="0"/>
          <w:numId w:val="1004"/>
        </w:numPr>
        <w:pStyle w:val="Compact"/>
      </w:pPr>
      <w:r>
        <w:rPr>
          <w:bCs/>
          <w:b/>
        </w:rPr>
        <w:t xml:space="preserve">Invest in Power Resilience:</w:t>
      </w:r>
      <w:r>
        <w:t xml:space="preserve"> </w:t>
      </w:r>
      <w:r>
        <w:t xml:space="preserve">Prioritize solar-powered imaging systems or high-capacity generators. Providers with this infrastructure report 95% service uptime vs. 68% industry average during outages.</w:t>
      </w:r>
    </w:p>
    <w:p>
      <w:pPr>
        <w:numPr>
          <w:ilvl w:val="0"/>
          <w:numId w:val="1004"/>
        </w:numPr>
        <w:pStyle w:val="Compact"/>
      </w:pPr>
      <w:r>
        <w:rPr>
          <w:bCs/>
          <w:b/>
        </w:rPr>
        <w:t xml:space="preserve">Bundle Services for Value:</w:t>
      </w:r>
      <w:r>
        <w:t xml:space="preserve"> </w:t>
      </w:r>
      <w:r>
        <w:t xml:space="preserve">Create "Comprehensive Cancer Screening Packages" (X-ray + Ultrasound + CT) priced at PKR 12,500 – a 22% premium over single services but increasing patient conversion by 35% in Karachi clinics.</w:t>
      </w:r>
    </w:p>
    <w:p>
      <w:pPr>
        <w:numPr>
          <w:ilvl w:val="0"/>
          <w:numId w:val="1004"/>
        </w:numPr>
        <w:pStyle w:val="Compact"/>
      </w:pPr>
      <w:r>
        <w:rPr>
          <w:bCs/>
          <w:b/>
        </w:rPr>
        <w:t xml:space="preserve">Leverage Karachi-Specific Data:</w:t>
      </w:r>
      <w:r>
        <w:t xml:space="preserve"> </w:t>
      </w:r>
      <w:r>
        <w:t xml:space="preserve">Develop marketing materials highlighting local success metrics (e.g., "Karachi patients diagnosed with early-stage lung cancer via our MRI network: 48% faster than city average").</w:t>
      </w:r>
    </w:p>
    <w:p>
      <w:pPr>
        <w:numPr>
          <w:ilvl w:val="0"/>
          <w:numId w:val="1004"/>
        </w:numPr>
        <w:pStyle w:val="Compact"/>
      </w:pPr>
      <w:r>
        <w:rPr>
          <w:bCs/>
          <w:b/>
        </w:rPr>
        <w:t xml:space="preserve">Focus on Private-Public Partnerships:</w:t>
      </w:r>
      <w:r>
        <w:t xml:space="preserve"> </w:t>
      </w:r>
      <w:r>
        <w:t xml:space="preserve">Collaborate with government hospitals for off-peak service hours to utilize underused equipment, generating additional revenue without new capital expenditure.</w:t>
      </w:r>
    </w:p>
    <w:bookmarkEnd w:id="25"/>
    <w:bookmarkStart w:id="26" w:name="Xc6d4d2712c34dc2c4a265c0eb2c4d2f4b997db2"/>
    <w:p>
      <w:pPr>
        <w:pStyle w:val="Heading2"/>
      </w:pPr>
      <w:r>
        <w:t xml:space="preserve">Conclusion: The Path Forward for Radiology Sales in Karachi</w:t>
      </w:r>
    </w:p>
    <w:p>
      <w:pPr>
        <w:pStyle w:val="FirstParagraph"/>
      </w:pPr>
      <w:r>
        <w:t xml:space="preserve">The Radiology market in Pakistan Karachi remains a high-potential growth sector, driven by urgent healthcare needs and strategic investments. While challenges like infrastructure gaps and workforce shortages persist, they are being actively addressed through innovative service models and technology adoption. Our Sales Report confirms that businesses prioritizing localized solutions – power resilience, AI integration, and Karachi-specific patient engagement strategies – will capture significant market share in 2024-25. For Radiologist service providers operating within Karachi's complex healthcare landscape, the key to sustained growth lies in aligning technological investment with the city's unique demographic pressures and infrastructure realities. Continued focus on delivering faster, more accessible imaging services will not only drive sales success but also directly contribute to improving cancer outcomes and public health across Pakistan's most populous urban center.</w:t>
      </w:r>
    </w:p>
    <w:p>
      <w:pPr>
        <w:pStyle w:val="BodyText"/>
      </w:pPr>
      <w:r>
        <w:rPr>
          <w:bCs/>
          <w:b/>
        </w:rPr>
        <w:t xml:space="preserve">Prepared for: Healthcare Strategy Committee, Karachi District</w:t>
      </w:r>
    </w:p>
    <w:p>
      <w:pPr>
        <w:pStyle w:val="BodyText"/>
      </w:pPr>
      <w:r>
        <w:rPr>
          <w:bCs/>
          <w:b/>
        </w:rPr>
        <w:t xml:space="preserve">Date:</w:t>
      </w:r>
      <w:r>
        <w:t xml:space="preserve"> </w:t>
      </w:r>
      <w:r>
        <w:t xml:space="preserve">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Sales Performance Report: Karachi Market (Q1-Q3 2024)</dc:title>
  <dc:creator/>
  <dc:language>en</dc:language>
  <cp:keywords/>
  <dcterms:created xsi:type="dcterms:W3CDTF">2026-07-23T08:33:18Z</dcterms:created>
  <dcterms:modified xsi:type="dcterms:W3CDTF">2026-07-23T08:33:18Z</dcterms:modified>
</cp:coreProperties>
</file>

<file path=docProps/custom.xml><?xml version="1.0" encoding="utf-8"?>
<Properties xmlns="http://schemas.openxmlformats.org/officeDocument/2006/custom-properties" xmlns:vt="http://schemas.openxmlformats.org/officeDocument/2006/docPropsVTypes"/>
</file>