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Radiologist</w:t>
      </w:r>
      <w:r>
        <w:t xml:space="preserve"> </w:t>
      </w:r>
      <w:r>
        <w:t xml:space="preserve">Practice</w:t>
      </w:r>
      <w:r>
        <w:t xml:space="preserve"> </w:t>
      </w:r>
      <w:r>
        <w:t xml:space="preserve">Performance</w:t>
      </w:r>
      <w:r>
        <w:t xml:space="preserve"> </w:t>
      </w:r>
      <w:r>
        <w:t xml:space="preserve">in</w:t>
      </w:r>
      <w:r>
        <w:t xml:space="preserve"> </w:t>
      </w:r>
      <w:r>
        <w:t xml:space="preserve">Peru</w:t>
      </w:r>
      <w:r>
        <w:t xml:space="preserve"> </w:t>
      </w:r>
      <w:r>
        <w:t xml:space="preserve">Lima</w:t>
      </w:r>
    </w:p>
    <w:bookmarkStart w:id="25" w:name="Xe2121b58be9f9a10c7406b03806b911fd55fca0"/>
    <w:p>
      <w:pPr>
        <w:pStyle w:val="Heading1"/>
      </w:pPr>
      <w:r>
        <w:t xml:space="preserve">Q1 2024 Sales Report: Radiologist Practice Performance in Peru Lima</w:t>
      </w:r>
    </w:p>
    <w:p>
      <w:pPr>
        <w:pStyle w:val="FirstParagraph"/>
      </w:pPr>
      <w:r>
        <w:t xml:space="preserve">This comprehensive</w:t>
      </w:r>
      <w:r>
        <w:t xml:space="preserve"> </w:t>
      </w:r>
      <w:r>
        <w:rPr>
          <w:bCs/>
          <w:b/>
        </w:rPr>
        <w:t xml:space="preserve">Sales Report</w:t>
      </w:r>
      <w:r>
        <w:t xml:space="preserve"> </w:t>
      </w:r>
      <w:r>
        <w:t xml:space="preserve">details the operational and financial performance of our radiology practice within the dynamic healthcare landscape of</w:t>
      </w:r>
      <w:r>
        <w:t xml:space="preserve"> </w:t>
      </w:r>
      <w:r>
        <w:rPr>
          <w:bCs/>
          <w:b/>
        </w:rPr>
        <w:t xml:space="preserve">Peru Lima</w:t>
      </w:r>
      <w:r>
        <w:t xml:space="preserve">. As a leading provider of advanced diagnostic imaging services, our focus remains steadfast on delivering precision, accessibility, and patient-centered care across Lima’s urban and suburban corridors. This document outlines key metrics, market insights, strategic achievements, and future initiatives tailored to the unique demands of Peru's capital city.</w:t>
      </w:r>
    </w:p>
    <w:bookmarkStart w:id="20" w:name="Xab5b4fb64f514b2b3f99fcff8e8121ecddd4df2"/>
    <w:p>
      <w:pPr>
        <w:pStyle w:val="Heading2"/>
      </w:pPr>
      <w:r>
        <w:t xml:space="preserve">Executive Summary: Growth Anchored in Lima’s Healthcare Evolution</w:t>
      </w:r>
    </w:p>
    <w:p>
      <w:pPr>
        <w:pStyle w:val="FirstParagraph"/>
      </w:pPr>
      <w:r>
        <w:t xml:space="preserve">The first quarter of 2024 marked a significant milestone for our radiology services in</w:t>
      </w:r>
      <w:r>
        <w:t xml:space="preserve"> </w:t>
      </w:r>
      <w:r>
        <w:rPr>
          <w:bCs/>
          <w:b/>
        </w:rPr>
        <w:t xml:space="preserve">Peru Lima</w:t>
      </w:r>
      <w:r>
        <w:t xml:space="preserve">, with a 19.3% year-over-year increase in total patient volume and revenue reaching $185,000 USD—exceeding Q1 projections by 7.5%. This growth is directly attributable to strategic expansions within high-demand districts such as Miraflores, San Isidro, and Santa Anita, where we now operate three state-of-the-art facilities. The</w:t>
      </w:r>
      <w:r>
        <w:t xml:space="preserve"> </w:t>
      </w:r>
      <w:r>
        <w:rPr>
          <w:bCs/>
          <w:b/>
        </w:rPr>
        <w:t xml:space="preserve">Radiologist</w:t>
      </w:r>
      <w:r>
        <w:t xml:space="preserve"> </w:t>
      </w:r>
      <w:r>
        <w:t xml:space="preserve">team’s commitment to integrating cutting-edge technology (including AI-assisted CT and MRI platforms) has positioned us as a preferred partner for both private insurers (e.g., SIS, EsSalud) and corporate health plans across Lima. Critically, our patient satisfaction score rose to 4.7/5, reflecting enhanced service quality in a competitive</w:t>
      </w:r>
      <w:r>
        <w:t xml:space="preserve"> </w:t>
      </w:r>
      <w:r>
        <w:rPr>
          <w:bCs/>
          <w:b/>
        </w:rPr>
        <w:t xml:space="preserve">Peru Lima</w:t>
      </w:r>
      <w:r>
        <w:t xml:space="preserve"> </w:t>
      </w:r>
      <w:r>
        <w:t xml:space="preserve">market where timely diagnostics are increasingly urgent.</w:t>
      </w:r>
    </w:p>
    <w:bookmarkEnd w:id="20"/>
    <w:bookmarkStart w:id="21" w:name="Xae9dc3da5b5c563d4c7be867deb091215b69b76"/>
    <w:p>
      <w:pPr>
        <w:pStyle w:val="Heading2"/>
      </w:pPr>
      <w:r>
        <w:t xml:space="preserve">Performance Metrics: Data-Driven Success in Lima’s Urban Core</w:t>
      </w:r>
    </w:p>
    <w:p>
      <w:pPr>
        <w:pStyle w:val="FirstParagraph"/>
      </w:pPr>
      <w:r>
        <w:t xml:space="preserve">Our Q1 metrics underscore the robust demand for specialized radiology services within</w:t>
      </w:r>
      <w:r>
        <w:t xml:space="preserve"> </w:t>
      </w:r>
      <w:r>
        <w:rPr>
          <w:bCs/>
          <w:b/>
        </w:rPr>
        <w:t xml:space="preserve">Peru Lima</w:t>
      </w:r>
      <w:r>
        <w:t xml:space="preserve">. We performed 3,250 diagnostic procedures, a 24.1% increase from Q1 2023, with MRI (35%), CT scans (30%), and ultrasound services (25%) dominating the portfolio. Notably, trauma imaging demand surged by 40% due to Lima’s rising traffic accident rates—a reflection of the city’s infrastructure challenges—and we adapted swiftly by extending evening hours at our Miraflores clinic. Revenue streams diversified through partnerships with 12 new private clinics in Surco and La Molina, contributing $58,000 (31% of total revenue) from referral networks. The</w:t>
      </w:r>
      <w:r>
        <w:t xml:space="preserve"> </w:t>
      </w:r>
      <w:r>
        <w:rPr>
          <w:bCs/>
          <w:b/>
        </w:rPr>
        <w:t xml:space="preserve">Radiologist</w:t>
      </w:r>
      <w:r>
        <w:t xml:space="preserve"> </w:t>
      </w:r>
      <w:r>
        <w:t xml:space="preserve">team’s efficiency metrics also improved: average patient wait times decreased from 48 to 29 minutes per visit—a key differentiator in Lima’s fast-paced urban environment where patients prioritize convenience.</w:t>
      </w:r>
    </w:p>
    <w:p>
      <w:pPr>
        <w:pStyle w:val="BodyText"/>
      </w:pPr>
      <w:r>
        <w:t xml:space="preserve">Geographically, the San Isidro district (Lima's financial hub) drove the strongest revenue growth (+27% YoY), while Santa Anita saw a 33% uptake in pediatric imaging services, aligning with rising childhood obesity rates. These trends highlight how our</w:t>
      </w:r>
      <w:r>
        <w:t xml:space="preserve"> </w:t>
      </w:r>
      <w:r>
        <w:rPr>
          <w:bCs/>
          <w:b/>
        </w:rPr>
        <w:t xml:space="preserve">Sales Report</w:t>
      </w:r>
      <w:r>
        <w:t xml:space="preserve"> </w:t>
      </w:r>
      <w:r>
        <w:t xml:space="preserve">methodology identifies hyperlocal demand patterns to optimize resource allocation across</w:t>
      </w:r>
      <w:r>
        <w:t xml:space="preserve"> </w:t>
      </w:r>
      <w:r>
        <w:rPr>
          <w:bCs/>
          <w:b/>
        </w:rPr>
        <w:t xml:space="preserve">Peru Lima</w:t>
      </w:r>
      <w:r>
        <w:t xml:space="preserve">. Furthermore, 68% of new patients were acquired through digital channels (Google Health Ads and WhatsApp consultations), signaling a shift in consumer behavior toward mobile-first healthcare engagement in Lima.</w:t>
      </w:r>
    </w:p>
    <w:bookmarkEnd w:id="21"/>
    <w:bookmarkStart w:id="22" w:name="Xcd7ce4eb0be32610678ee0d5b1e6c24f0879ef2"/>
    <w:p>
      <w:pPr>
        <w:pStyle w:val="Heading2"/>
      </w:pPr>
      <w:r>
        <w:t xml:space="preserve">Market Analysis: Navigating Peru Lima’s Unique Healthcare Dynamics</w:t>
      </w:r>
    </w:p>
    <w:p>
      <w:pPr>
        <w:pStyle w:val="FirstParagraph"/>
      </w:pPr>
      <w:r>
        <w:rPr>
          <w:bCs/>
          <w:b/>
        </w:rPr>
        <w:t xml:space="preserve">Peru Lima</w:t>
      </w:r>
      <w:r>
        <w:t xml:space="preserve"> </w:t>
      </w:r>
      <w:r>
        <w:t xml:space="preserve">presents both opportunities and complexities for radiology service providers. With a population exceeding 10 million, the city faces critical gaps in public healthcare access—only 35% of residents receive timely diagnostics through government systems (as per MINSA data). This has fueled demand for private radiology services, particularly among middle-to-upper-income families seeking faster, more accurate results. Our</w:t>
      </w:r>
      <w:r>
        <w:t xml:space="preserve"> </w:t>
      </w:r>
      <w:r>
        <w:rPr>
          <w:bCs/>
          <w:b/>
        </w:rPr>
        <w:t xml:space="preserve">Radiologist</w:t>
      </w:r>
      <w:r>
        <w:t xml:space="preserve"> </w:t>
      </w:r>
      <w:r>
        <w:t xml:space="preserve">practice capitalized on this by offering bundled packages (e.g., "Lima Health Check" at $120) targeting corporate clients and insurance plans. The SIS insurance program’s expansion to cover 45% of Lima’s population in Q1 further amplified our referral base, with 18% of patients now utilizing public coverage.</w:t>
      </w:r>
    </w:p>
    <w:p>
      <w:pPr>
        <w:pStyle w:val="BodyText"/>
      </w:pPr>
      <w:r>
        <w:t xml:space="preserve">However, challenges persist. Traffic congestion remains a top barrier for patient attendance in Lima, prompting us to launch a "Mobile Scan" initiative (using portable ultrasound units) for remote neighborhoods like Lurigancho. Competition intensified from hospital-based radiology departments (e.g., Hospital Cayetano Heredia), but our focus on personalized care and same-day report delivery has retained 89% of returning patients—surpassing Lima’s industry average of 75%. This competitive edge is a central theme in our</w:t>
      </w:r>
      <w:r>
        <w:t xml:space="preserve"> </w:t>
      </w:r>
      <w:r>
        <w:rPr>
          <w:bCs/>
          <w:b/>
        </w:rPr>
        <w:t xml:space="preserve">Sales Report</w:t>
      </w:r>
      <w:r>
        <w:t xml:space="preserve">, demonstrating how localized strategies drive results.</w:t>
      </w:r>
    </w:p>
    <w:bookmarkEnd w:id="22"/>
    <w:bookmarkStart w:id="23" w:name="X68875dcbe53875157872f87771b51caab01d143"/>
    <w:p>
      <w:pPr>
        <w:pStyle w:val="Heading2"/>
      </w:pPr>
      <w:r>
        <w:t xml:space="preserve">Strategic Initiatives &amp; Future Outlook for Peru Lima</w:t>
      </w:r>
    </w:p>
    <w:p>
      <w:pPr>
        <w:pStyle w:val="FirstParagraph"/>
      </w:pPr>
      <w:r>
        <w:t xml:space="preserve">Building on Q1 success, our strategic roadmap prioritizes three pillars for growth across</w:t>
      </w:r>
      <w:r>
        <w:t xml:space="preserve"> </w:t>
      </w:r>
      <w:r>
        <w:rPr>
          <w:bCs/>
          <w:b/>
        </w:rPr>
        <w:t xml:space="preserve">Peru Lima</w:t>
      </w:r>
      <w:r>
        <w:t xml:space="preserve">:</w:t>
      </w:r>
    </w:p>
    <w:p>
      <w:pPr>
        <w:numPr>
          <w:ilvl w:val="0"/>
          <w:numId w:val="1001"/>
        </w:numPr>
        <w:pStyle w:val="Compact"/>
      </w:pPr>
      <w:r>
        <w:rPr>
          <w:bCs/>
          <w:b/>
        </w:rPr>
        <w:t xml:space="preserve">Expansion into Emerging Neighborhoods:</w:t>
      </w:r>
      <w:r>
        <w:t xml:space="preserve"> </w:t>
      </w:r>
      <w:r>
        <w:t xml:space="preserve">Launching a new clinic in Lince (Q3 2024) to serve Lima’s growing affluent residential zones.</w:t>
      </w:r>
    </w:p>
    <w:p>
      <w:pPr>
        <w:numPr>
          <w:ilvl w:val="0"/>
          <w:numId w:val="1001"/>
        </w:numPr>
        <w:pStyle w:val="Compact"/>
      </w:pPr>
      <w:r>
        <w:rPr>
          <w:bCs/>
          <w:b/>
        </w:rPr>
        <w:t xml:space="preserve">Digital Transformation:</w:t>
      </w:r>
      <w:r>
        <w:t xml:space="preserve"> </w:t>
      </w:r>
      <w:r>
        <w:t xml:space="preserve">Integrating a dedicated patient portal for appointment management, report access, and tele-radiology consultations—addressing Lima’s low healthcare literacy gaps.</w:t>
      </w:r>
    </w:p>
    <w:p>
      <w:pPr>
        <w:numPr>
          <w:ilvl w:val="0"/>
          <w:numId w:val="1001"/>
        </w:numPr>
        <w:pStyle w:val="Compact"/>
      </w:pPr>
      <w:r>
        <w:rPr>
          <w:bCs/>
          <w:b/>
        </w:rPr>
        <w:t xml:space="preserve">Community Partnerships:</w:t>
      </w:r>
      <w:r>
        <w:t xml:space="preserve"> </w:t>
      </w:r>
      <w:r>
        <w:t xml:space="preserve">Collaborating with local NGOs (e.g., Fundación Vida) to provide free screenings in underserved areas like Villa El Salvador, enhancing brand reputation in</w:t>
      </w:r>
      <w:r>
        <w:t xml:space="preserve"> </w:t>
      </w:r>
      <w:r>
        <w:rPr>
          <w:bCs/>
          <w:b/>
        </w:rPr>
        <w:t xml:space="preserve">Peru Lima</w:t>
      </w:r>
      <w:r>
        <w:t xml:space="preserve">.</w:t>
      </w:r>
    </w:p>
    <w:p>
      <w:pPr>
        <w:pStyle w:val="FirstParagraph"/>
      </w:pPr>
      <w:r>
        <w:t xml:space="preserve">The projected revenue for H1 2024 is $387,500 (a 21% YoY increase), with MRI services expected to grow by 35% due to rising oncology cases in Lima. We will also introduce a "Rural Imaging" pilot in collaboration with regional health authorities, using mobile units to serve peri-urban communities—a strategic move aligned with Peru’s national healthcare equity goals.</w:t>
      </w:r>
    </w:p>
    <w:bookmarkEnd w:id="23"/>
    <w:bookmarkStart w:id="24" w:name="X30817a6eccee43374df4419b57a272732332a15"/>
    <w:p>
      <w:pPr>
        <w:pStyle w:val="Heading2"/>
      </w:pPr>
      <w:r>
        <w:t xml:space="preserve">Conclusion: Radiologist Excellence as Lima’s Healthcare Catalyst</w:t>
      </w:r>
    </w:p>
    <w:p>
      <w:pPr>
        <w:pStyle w:val="FirstParagraph"/>
      </w:pPr>
      <w:r>
        <w:t xml:space="preserve">This</w:t>
      </w:r>
      <w:r>
        <w:t xml:space="preserve"> </w:t>
      </w:r>
      <w:r>
        <w:rPr>
          <w:bCs/>
          <w:b/>
        </w:rPr>
        <w:t xml:space="preserve">Sales Report</w:t>
      </w:r>
      <w:r>
        <w:t xml:space="preserve"> </w:t>
      </w:r>
      <w:r>
        <w:t xml:space="preserve">affirms that our radiology practice is not merely responding to market needs in</w:t>
      </w:r>
      <w:r>
        <w:t xml:space="preserve"> </w:t>
      </w:r>
      <w:r>
        <w:rPr>
          <w:bCs/>
          <w:b/>
        </w:rPr>
        <w:t xml:space="preserve">Peru Lima</w:t>
      </w:r>
      <w:r>
        <w:t xml:space="preserve">; we are actively shaping its future. By centering patient experience, leveraging technology, and understanding Lima’s socioeconomic fabric—from traffic patterns to insurance coverage—we have established a scalable model for radiology success. The</w:t>
      </w:r>
      <w:r>
        <w:t xml:space="preserve"> </w:t>
      </w:r>
      <w:r>
        <w:rPr>
          <w:bCs/>
          <w:b/>
        </w:rPr>
        <w:t xml:space="preserve">Radiologist</w:t>
      </w:r>
      <w:r>
        <w:t xml:space="preserve"> </w:t>
      </w:r>
      <w:r>
        <w:t xml:space="preserve">team’s dedication has transformed us from a service provider into a trusted healthcare ally across Lima’s diverse communities. As we advance into Q2, our commitment remains unwavering: to deliver diagnostic excellence that empowers patients and providers alike in the heart of</w:t>
      </w:r>
      <w:r>
        <w:t xml:space="preserve"> </w:t>
      </w:r>
      <w:r>
        <w:rPr>
          <w:bCs/>
          <w:b/>
        </w:rPr>
        <w:t xml:space="preserve">Peru Lima</w:t>
      </w:r>
      <w:r>
        <w:t xml:space="preserve">.</w:t>
      </w:r>
    </w:p>
    <w:p>
      <w:pPr>
        <w:pStyle w:val="BodyText"/>
      </w:pPr>
      <w:r>
        <w:rPr>
          <w:iCs/>
          <w:i/>
        </w:rPr>
        <w:t xml:space="preserve">Prepared by: Lima Radiology Solutions | Sales &amp; Strategy Department | April 15, 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Radiologist Practice Performance in Peru Lima</dc:title>
  <dc:creator/>
  <cp:keywords/>
  <dcterms:created xsi:type="dcterms:W3CDTF">2026-07-19T13:50:13Z</dcterms:created>
  <dcterms:modified xsi:type="dcterms:W3CDTF">2026-07-19T13:50:13Z</dcterms:modified>
</cp:coreProperties>
</file>

<file path=docProps/custom.xml><?xml version="1.0" encoding="utf-8"?>
<Properties xmlns="http://schemas.openxmlformats.org/officeDocument/2006/custom-properties" xmlns:vt="http://schemas.openxmlformats.org/officeDocument/2006/docPropsVTypes"/>
</file>