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Market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6cff29833eaf776b835e1b5a3d44d43abf3de9"/>
    <w:p>
      <w:pPr>
        <w:pStyle w:val="Heading1"/>
      </w:pPr>
      <w:r>
        <w:t xml:space="preserve">Comprehensive Sales Report: Radiology Sector Performance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Investment Committee</w:t>
      </w:r>
      <w:r>
        <w:br/>
      </w:r>
      <w:r>
        <w:rPr>
          <w:bCs/>
          <w:b/>
        </w:rPr>
        <w:t xml:space="preserve">Prepared By:</w:t>
      </w:r>
      <w:r>
        <w:t xml:space="preserve"> </w:t>
      </w:r>
      <w:r>
        <w:t xml:space="preserve">MediScan Solutions - Gulf Regional Sales Division</w:t>
      </w:r>
    </w:p>
    <w:bookmarkStart w:id="20" w:name="i.-executive-summary"/>
    <w:p>
      <w:pPr>
        <w:pStyle w:val="Heading2"/>
      </w:pPr>
      <w:r>
        <w:t xml:space="preserve">I. Executive Summary</w:t>
      </w:r>
    </w:p>
    <w:p>
      <w:pPr>
        <w:pStyle w:val="FirstParagraph"/>
      </w:pPr>
      <w:r>
        <w:t xml:space="preserve">This Sales Report provides a detailed analysis of radiology service and equipment sales performance in the Jeddah market, Saudi Arabia. The report confirms robust growth in diagnostic imaging demand within Saudi Arabia Jeddah, driven by Vision 2030 healthcare initiatives and increasing patient volumes. Radiologist adoption rates for advanced imaging solutions have surged by 38% year-over-year, positioning Jeddah as a critical revenue driver for our Gulf operations. This document outlines strategic opportunities to capitalize on Saudi Arabia's expanding radiology infrastructure while addressing unique market dynamics in Jeddah.</w:t>
      </w:r>
    </w:p>
    <w:bookmarkEnd w:id="20"/>
    <w:bookmarkStart w:id="22" w:name="Xff2b96b6d6c6b094bf397840f576c48203973e0"/>
    <w:p>
      <w:pPr>
        <w:pStyle w:val="Heading2"/>
      </w:pPr>
      <w:r>
        <w:t xml:space="preserve">II. Market Context: Radiology Landscape in Saudi Arabia Jeddah</w:t>
      </w:r>
    </w:p>
    <w:p>
      <w:pPr>
        <w:pStyle w:val="FirstParagraph"/>
      </w:pPr>
      <w:r>
        <w:t xml:space="preserve">Jeddah, as the second-largest city in Saudi Arabia and a major healthcare hub, serves as the epicenter for radiology innovation in western Saudi Arabia. The Kingdom's Vision 2030 healthcare transformation has allocated $78 billion toward medical infrastructure development, with Jeddah receiving 24% of this investment. This strategic focus directly impacts Radiologist practices across the city – 72% of private imaging centers in Jeddah now operate under integrated digital radiology systems. Notably, the absence of certified radiologists in underserved neighborhoods creates a significant market gap our solutions address.</w:t>
      </w:r>
    </w:p>
    <w:bookmarkStart w:id="21" w:name="key-market-indicators-jeddah-specific"/>
    <w:p>
      <w:pPr>
        <w:pStyle w:val="Heading3"/>
      </w:pPr>
      <w:r>
        <w:t xml:space="preserve">Key Market Indicators (Jeddah-Specific):</w:t>
      </w:r>
    </w:p>
    <w:p>
      <w:pPr>
        <w:numPr>
          <w:ilvl w:val="0"/>
          <w:numId w:val="1001"/>
        </w:numPr>
        <w:pStyle w:val="Compact"/>
      </w:pPr>
      <w:r>
        <w:rPr>
          <w:bCs/>
          <w:b/>
        </w:rPr>
        <w:t xml:space="preserve">Diagnostic Demand Growth:</w:t>
      </w:r>
      <w:r>
        <w:t xml:space="preserve"> </w:t>
      </w:r>
      <w:r>
        <w:t xml:space="preserve">29% annual increase in imaging procedures (2021-2023)</w:t>
      </w:r>
    </w:p>
    <w:p>
      <w:pPr>
        <w:numPr>
          <w:ilvl w:val="0"/>
          <w:numId w:val="1001"/>
        </w:numPr>
        <w:pStyle w:val="Compact"/>
      </w:pPr>
      <w:r>
        <w:rPr>
          <w:bCs/>
          <w:b/>
        </w:rPr>
        <w:t xml:space="preserve">Radiologist Shortage:</w:t>
      </w:r>
      <w:r>
        <w:t xml:space="preserve"> </w:t>
      </w:r>
      <w:r>
        <w:t xml:space="preserve">1:45,000 patient-to-radiologist ratio vs. WHO standard of 1:15,000</w:t>
      </w:r>
    </w:p>
    <w:p>
      <w:pPr>
        <w:numPr>
          <w:ilvl w:val="0"/>
          <w:numId w:val="1001"/>
        </w:numPr>
        <w:pStyle w:val="Compact"/>
      </w:pPr>
      <w:r>
        <w:rPr>
          <w:bCs/>
          <w:b/>
        </w:rPr>
        <w:t xml:space="preserve">Equipment Modernization Rate:</w:t>
      </w:r>
      <w:r>
        <w:t xml:space="preserve"> </w:t>
      </w:r>
      <w:r>
        <w:t xml:space="preserve">67% of Jeddah hospitals upgrading from analog to digital systems</w:t>
      </w:r>
    </w:p>
    <w:p>
      <w:pPr>
        <w:numPr>
          <w:ilvl w:val="0"/>
          <w:numId w:val="1001"/>
        </w:numPr>
        <w:pStyle w:val="Compact"/>
      </w:pPr>
      <w:r>
        <w:rPr>
          <w:bCs/>
          <w:b/>
        </w:rPr>
        <w:t xml:space="preserve">Government Investment:</w:t>
      </w:r>
      <w:r>
        <w:t xml:space="preserve"> </w:t>
      </w:r>
      <w:r>
        <w:t xml:space="preserve">$22M allocated for AI-driven radiology centers in Jeddah (2023)</w:t>
      </w:r>
    </w:p>
    <w:bookmarkEnd w:id="21"/>
    <w:bookmarkEnd w:id="22"/>
    <w:bookmarkStart w:id="23" w:name="X737931be29b0a7d9b3950950137b13755735710"/>
    <w:p>
      <w:pPr>
        <w:pStyle w:val="Heading2"/>
      </w:pPr>
      <w:r>
        <w:t xml:space="preserve">III. Sales Performance Analysis: Saudi Arabia Jeddah Market</w:t>
      </w:r>
    </w:p>
    <w:p>
      <w:pPr>
        <w:pStyle w:val="FirstParagraph"/>
      </w:pPr>
      <w:r>
        <w:t xml:space="preserve">This quarter's results demonstrate exceptional traction in our radiology portfolio across Saudi Arabia Jeddah:</w:t>
      </w:r>
    </w:p>
    <w:p>
      <w:pPr>
        <w:pStyle w:val="BodyText"/>
      </w:pPr>
      <w:r>
        <w:t xml:space="preserve">Product Category</w:t>
      </w:r>
    </w:p>
    <w:p>
      <w:pPr>
        <w:pStyle w:val="BodyText"/>
      </w:pPr>
      <w:r>
        <w:t xml:space="preserve">Q3 2023 Sales (SAR)</w:t>
      </w:r>
    </w:p>
    <w:p>
      <w:pPr>
        <w:pStyle w:val="BodyText"/>
      </w:pPr>
      <w:r>
        <w:t xml:space="preserve">% Growth vs. Q3 2022</w:t>
      </w:r>
    </w:p>
    <w:p>
      <w:pPr>
        <w:pStyle w:val="BodyText"/>
      </w:pPr>
      <w:r>
        <w:t xml:space="preserve">Market Share in Jeddah</w:t>
      </w:r>
    </w:p>
    <w:p>
      <w:pPr>
        <w:pStyle w:val="BodyText"/>
      </w:pPr>
      <w:r>
        <w:t xml:space="preserve">Digital X-ray Systems</w:t>
      </w:r>
    </w:p>
    <w:p>
      <w:pPr>
        <w:pStyle w:val="BodyText"/>
      </w:pPr>
      <w:r>
        <w:t xml:space="preserve">18,500,000</w:t>
      </w:r>
    </w:p>
    <w:p>
      <w:pPr>
        <w:pStyle w:val="BodyText"/>
      </w:pPr>
      <w:r>
        <w:t xml:space="preserve">+41%</w:t>
      </w:r>
    </w:p>
    <w:p>
      <w:pPr>
        <w:pStyle w:val="BodyText"/>
      </w:pPr>
      <w:r>
        <w:t xml:space="preserve">32.7%</w:t>
      </w:r>
    </w:p>
    <w:p>
      <w:pPr>
        <w:pStyle w:val="BodyText"/>
      </w:pPr>
      <w:r>
        <w:t xml:space="preserve">PACS &amp; AI Analytics Software</w:t>
      </w:r>
    </w:p>
    <w:p>
      <w:pPr>
        <w:pStyle w:val="BodyText"/>
      </w:pPr>
      <w:r>
        <w:t xml:space="preserve">9,250,000</w:t>
      </w:r>
    </w:p>
    <w:p>
      <w:pPr>
        <w:pStyle w:val="BodyText"/>
      </w:pPr>
      <w:r>
        <w:t xml:space="preserve">+63%</w:t>
      </w:r>
    </w:p>
    <w:p>
      <w:pPr>
        <w:pStyle w:val="BodyText"/>
      </w:pPr>
      <w:r>
        <w:t xml:space="preserve">48.1%</w:t>
      </w:r>
    </w:p>
    <w:p>
      <w:pPr>
        <w:pStyle w:val="BodyText"/>
      </w:pPr>
      <w:r>
        <w:t xml:space="preserve">Mobile CT Scanners</w:t>
      </w:r>
    </w:p>
    <w:p>
      <w:pPr>
        <w:pStyle w:val="BodyText"/>
      </w:pPr>
      <w:r>
        <w:t xml:space="preserve">3,750,000</w:t>
      </w:r>
    </w:p>
    <w:p>
      <w:pPr>
        <w:pStyle w:val="BodyText"/>
      </w:pPr>
      <w:r>
        <w:t xml:space="preserve">+22%</w:t>
      </w:r>
    </w:p>
    <w:p>
      <w:pPr>
        <w:pStyle w:val="BodyText"/>
      </w:pPr>
      <w:r>
        <w:t xml:space="preserve">19.3%</w:t>
      </w:r>
    </w:p>
    <w:p>
      <w:pPr>
        <w:pStyle w:val="BodyText"/>
      </w:pPr>
      <w:r>
        <w:t xml:space="preserve">Total Revenue (Jeddah)</w:t>
      </w:r>
    </w:p>
    <w:p>
      <w:pPr>
        <w:pStyle w:val="BodyText"/>
      </w:pPr>
      <w:r>
        <w:t xml:space="preserve">31,500,000</w:t>
      </w:r>
    </w:p>
    <w:p>
      <w:pPr>
        <w:pStyle w:val="BodyText"/>
      </w:pPr>
      <w:r>
        <w:t xml:space="preserve">+44% YoY</w:t>
      </w:r>
    </w:p>
    <w:p>
      <w:pPr>
        <w:pStyle w:val="BodyText"/>
      </w:pPr>
      <w:r>
        <w:t xml:space="preserve">Overall Market Leader</w:t>
      </w:r>
    </w:p>
    <w:p>
      <w:pPr>
        <w:pStyle w:val="BodyText"/>
      </w:pPr>
      <w:r>
        <w:t xml:space="preserve">The 44% year-over-year growth in Jeddah significantly outperforms the Gulf average (29%), with hospital contracts accounting for 76% of total sales. Crucially, our success is directly tied to meeting Radiologist-specific requirements – our PACS platform now integrates seamlessly with Saudi Ministry of Health protocols, reducing workflow friction by 31% in Jeddah clinics.</w:t>
      </w:r>
    </w:p>
    <w:bookmarkEnd w:id="23"/>
    <w:bookmarkStart w:id="24" w:name="X41d6c6b58757178740e4bf22b8678910a913cb4"/>
    <w:p>
      <w:pPr>
        <w:pStyle w:val="Heading2"/>
      </w:pPr>
      <w:r>
        <w:t xml:space="preserve">IV. Strategic Insights: Why Radiologists Choose Our Solutions</w:t>
      </w:r>
    </w:p>
    <w:p>
      <w:pPr>
        <w:pStyle w:val="FirstParagraph"/>
      </w:pPr>
      <w:r>
        <w:t xml:space="preserve">The decisive factor influencing purchasing decisions in Saudi Arabia Jeddah is Radiologist end-user satisfaction. During Q3 site audits across 14 Jeddah imaging centers, 89% of radiologists cited these key advantages:</w:t>
      </w:r>
    </w:p>
    <w:p>
      <w:pPr>
        <w:numPr>
          <w:ilvl w:val="0"/>
          <w:numId w:val="1002"/>
        </w:numPr>
        <w:pStyle w:val="Compact"/>
      </w:pPr>
      <w:r>
        <w:rPr>
          <w:bCs/>
          <w:b/>
        </w:rPr>
        <w:t xml:space="preserve">Local Compliance:</w:t>
      </w:r>
      <w:r>
        <w:t xml:space="preserve"> </w:t>
      </w:r>
      <w:r>
        <w:t xml:space="preserve">Systems fully certified by the Saudi Food and Drug Authority (SFDA) for Arabic-language interfaces</w:t>
      </w:r>
    </w:p>
    <w:p>
      <w:pPr>
        <w:numPr>
          <w:ilvl w:val="0"/>
          <w:numId w:val="1002"/>
        </w:numPr>
        <w:pStyle w:val="Compact"/>
      </w:pPr>
      <w:r>
        <w:rPr>
          <w:bCs/>
          <w:b/>
        </w:rPr>
        <w:t xml:space="preserve">Workflow Optimization:</w:t>
      </w:r>
      <w:r>
        <w:t xml:space="preserve"> </w:t>
      </w:r>
      <w:r>
        <w:t xml:space="preserve">Automated report generation cutting diagnostic time from 48 to 12 hours</w:t>
      </w:r>
    </w:p>
    <w:p>
      <w:pPr>
        <w:numPr>
          <w:ilvl w:val="0"/>
          <w:numId w:val="1002"/>
        </w:numPr>
        <w:pStyle w:val="Compact"/>
      </w:pPr>
      <w:r>
        <w:rPr>
          <w:bCs/>
          <w:b/>
        </w:rPr>
        <w:t xml:space="preserve">Saudi-Specific AI Training:</w:t>
      </w:r>
      <w:r>
        <w:t xml:space="preserve"> </w:t>
      </w:r>
      <w:r>
        <w:t xml:space="preserve">Algorithms calibrated for regional disease patterns (e.g., diabetes-related vascular imaging)</w:t>
      </w:r>
    </w:p>
    <w:p>
      <w:pPr>
        <w:numPr>
          <w:ilvl w:val="0"/>
          <w:numId w:val="1002"/>
        </w:numPr>
        <w:pStyle w:val="Compact"/>
      </w:pPr>
      <w:r>
        <w:rPr>
          <w:bCs/>
          <w:b/>
        </w:rPr>
        <w:t xml:space="preserve">After-Sales Support Network:</w:t>
      </w:r>
      <w:r>
        <w:t xml:space="preserve"> </w:t>
      </w:r>
      <w:r>
        <w:t xml:space="preserve">Dedicated Jeddah-based technical team with same-day response guarantee</w:t>
      </w:r>
    </w:p>
    <w:p>
      <w:pPr>
        <w:pStyle w:val="FirstParagraph"/>
      </w:pPr>
      <w:r>
        <w:t xml:space="preserve">This Radiologist-centric approach has positioned us as the preferred vendor – 87% of new contracts in Jeddah originate from radiologist recommendations.</w:t>
      </w:r>
    </w:p>
    <w:bookmarkEnd w:id="24"/>
    <w:bookmarkStart w:id="25" w:name="Xae9ecde8aea7a6fbda72dc5a02e522059ede613"/>
    <w:p>
      <w:pPr>
        <w:pStyle w:val="Heading2"/>
      </w:pPr>
      <w:r>
        <w:t xml:space="preserve">V. Critical Challenges in Saudi Arabia Jeddah Market</w:t>
      </w:r>
    </w:p>
    <w:p>
      <w:pPr>
        <w:pStyle w:val="FirstParagraph"/>
      </w:pPr>
      <w:r>
        <w:t xml:space="preserve">Despite strong performance, two market-specific challenges require urgent attention:</w:t>
      </w:r>
    </w:p>
    <w:p>
      <w:pPr>
        <w:numPr>
          <w:ilvl w:val="0"/>
          <w:numId w:val="1003"/>
        </w:numPr>
        <w:pStyle w:val="Compact"/>
      </w:pPr>
      <w:r>
        <w:rPr>
          <w:bCs/>
          <w:b/>
        </w:rPr>
        <w:t xml:space="preserve">Cultural Implementation Barriers:</w:t>
      </w:r>
      <w:r>
        <w:t xml:space="preserve"> </w:t>
      </w:r>
      <w:r>
        <w:t xml:space="preserve">Traditional hierarchical practices in Jeddah hospitals delay system adoption. Radiologists often require senior administrator buy-in before approving new technology.</w:t>
      </w:r>
    </w:p>
    <w:p>
      <w:pPr>
        <w:numPr>
          <w:ilvl w:val="0"/>
          <w:numId w:val="1003"/>
        </w:numPr>
        <w:pStyle w:val="Compact"/>
      </w:pPr>
      <w:r>
        <w:rPr>
          <w:bCs/>
          <w:b/>
        </w:rPr>
        <w:t xml:space="preserve">Competition from Local Manufacturers:</w:t>
      </w:r>
      <w:r>
        <w:t xml:space="preserve"> </w:t>
      </w:r>
      <w:r>
        <w:t xml:space="preserve">Domestic vendors offering 20% lower prices but lacking regulatory compliance for high-end systems.</w:t>
      </w:r>
    </w:p>
    <w:p>
      <w:pPr>
        <w:pStyle w:val="FirstParagraph"/>
      </w:pPr>
      <w:r>
        <w:t xml:space="preserve">In response, our Jeddah sales team implemented "Radiologist Ambassador Programs" – training key opinion leader radiologists to champion our solutions within their networks. This initiative has accelerated decision cycles by 33% in Tier-1 hospitals like King Abdulaziz Medical City.</w:t>
      </w:r>
    </w:p>
    <w:bookmarkEnd w:id="25"/>
    <w:bookmarkStart w:id="26" w:name="X32ce414c89ee6bdb3fbe38b7d23817517058a44"/>
    <w:p>
      <w:pPr>
        <w:pStyle w:val="Heading2"/>
      </w:pPr>
      <w:r>
        <w:t xml:space="preserve">VI. Growth Strategy for Saudi Arabia Jeddah</w:t>
      </w:r>
    </w:p>
    <w:p>
      <w:pPr>
        <w:pStyle w:val="FirstParagraph"/>
      </w:pPr>
      <w:r>
        <w:t xml:space="preserve">Our Q4 2023 strategy focuses on three radiology-specific opportunities in Jeddah:</w:t>
      </w:r>
    </w:p>
    <w:p>
      <w:pPr>
        <w:numPr>
          <w:ilvl w:val="0"/>
          <w:numId w:val="1004"/>
        </w:numPr>
        <w:pStyle w:val="Compact"/>
      </w:pPr>
      <w:r>
        <w:rPr>
          <w:bCs/>
          <w:b/>
        </w:rPr>
        <w:t xml:space="preserve">Radiologist Education Partnerships:</w:t>
      </w:r>
      <w:r>
        <w:t xml:space="preserve"> </w:t>
      </w:r>
      <w:r>
        <w:t xml:space="preserve">Co-developing training modules with King Abdulaziz University Hospital to certify 50+ Jeddah radiologists on our AI tools by March 2024.</w:t>
      </w:r>
    </w:p>
    <w:p>
      <w:pPr>
        <w:numPr>
          <w:ilvl w:val="0"/>
          <w:numId w:val="1004"/>
        </w:numPr>
        <w:pStyle w:val="Compact"/>
      </w:pPr>
      <w:r>
        <w:rPr>
          <w:bCs/>
          <w:b/>
        </w:rPr>
        <w:t xml:space="preserve">Mobile Radiology Units:</w:t>
      </w:r>
      <w:r>
        <w:t xml:space="preserve"> </w:t>
      </w:r>
      <w:r>
        <w:t xml:space="preserve">Deploying solar-powered CT vans for underserved communities in Jeddah's eastern districts (projected 18% revenue contribution by Q2 2024).</w:t>
      </w:r>
    </w:p>
    <w:p>
      <w:pPr>
        <w:numPr>
          <w:ilvl w:val="0"/>
          <w:numId w:val="1004"/>
        </w:numPr>
        <w:pStyle w:val="Compact"/>
      </w:pPr>
      <w:r>
        <w:rPr>
          <w:bCs/>
          <w:b/>
        </w:rPr>
        <w:t xml:space="preserve">Government Tender Alignment:</w:t>
      </w:r>
      <w:r>
        <w:t xml:space="preserve"> </w:t>
      </w:r>
      <w:r>
        <w:t xml:space="preserve">Tailoring proposals to Saudi Ministry of Health's "National Imaging Protocol" requirements, which prioritizes interoperable systems.</w:t>
      </w:r>
    </w:p>
    <w:p>
      <w:pPr>
        <w:pStyle w:val="FirstParagraph"/>
      </w:pPr>
      <w:r>
        <w:t xml:space="preserve">The Jeddah market offers unprecedented opportunity: With 12 new hospitals approved for construction in Jeddah by 2025, our current market share position places us to capture 45% of the $68M emerging radiology equipment market.</w:t>
      </w:r>
    </w:p>
    <w:bookmarkEnd w:id="26"/>
    <w:bookmarkStart w:id="27" w:name="vii.-conclusion"/>
    <w:p>
      <w:pPr>
        <w:pStyle w:val="Heading2"/>
      </w:pPr>
      <w:r>
        <w:t xml:space="preserve">VII. Conclusion</w:t>
      </w:r>
    </w:p>
    <w:p>
      <w:pPr>
        <w:pStyle w:val="FirstParagraph"/>
      </w:pPr>
      <w:r>
        <w:t xml:space="preserve">This Sales Report confirms Saudi Arabia Jeddah as a high-growth engine for radiology solutions, with Radiologist adoption driving exceptional results. The 44% Q3 growth demonstrates the efficacy of our localized approach – particularly our focus on addressing Jeddah's unique healthcare ecosystem. As Vision 2030 accelerates radiological infrastructure development across Saudi Arabia, Jeddah will remain the strategic focal point for market expansion.</w:t>
      </w:r>
    </w:p>
    <w:p>
      <w:pPr>
        <w:pStyle w:val="BodyText"/>
      </w:pPr>
      <w:r>
        <w:t xml:space="preserve">We project 58% annual revenue growth in Saudi Arabia Jeddah by Q2 2024, contingent on our Radiologist-centric engagement strategy. Immediate action should include scaling the ambassador program and securing government tender approvals to capitalize on Jeddah's $143M radiology infrastructure pipeline. The Radiologist is not merely an end-user in this market – they are the critical influencer, and our sales success in Saudi Arabia Jeddah hinges entirely on delivering solutions that empower them to meet the Kingdom's healthcare ambitions.</w:t>
      </w:r>
    </w:p>
    <w:p>
      <w:pPr>
        <w:pStyle w:val="BodyText"/>
      </w:pPr>
      <w:r>
        <w:rPr>
          <w:bCs/>
          <w:b/>
        </w:rPr>
        <w:t xml:space="preserve">Next Steps:</w:t>
      </w:r>
      <w:r>
        <w:t xml:space="preserve"> </w:t>
      </w:r>
      <w:r>
        <w:t xml:space="preserve">Present detailed implementation roadmap to Gulf Regional Board by November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Market in Saudi Arabia Jeddah</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file>