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7318019da94ec4c5875ced03b47de57395b7f53"/>
    <w:p>
      <w:pPr>
        <w:pStyle w:val="Heading1"/>
      </w:pPr>
      <w:r>
        <w:t xml:space="preserve">Sales Report: Radiologist Services Performance Analysis for Singapore Singapore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Singapore Healthcare Group</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presents a comprehensive analysis of Radiologist service performance across the Singapore healthcare ecosystem, with particular focus on the dynamic market landscape of Singapore Singapore. As medical imaging demand surges in our nation's leading hospitals and diagnostic centers, this document details revenue streams, patient acquisition metrics, and strategic opportunities for Radiologist service expansion. Notably, our radiology division achieved 18% year-over-year growth in Singapore Singapore—surpassing regional benchmarks by 5.3 percentage points. This success underscores the critical role of specialized Radiologist expertise in meeting Singapore's healthcare demands while navigating its unique regulatory and demographic environment.</w:t>
      </w:r>
    </w:p>
    <w:bookmarkEnd w:id="20"/>
    <w:bookmarkStart w:id="21" w:name="X4f59720389cd57e48ce62afdbbb15f1e0aadaeb"/>
    <w:p>
      <w:pPr>
        <w:pStyle w:val="Heading2"/>
      </w:pPr>
      <w:r>
        <w:t xml:space="preserve">II. Sales Performance Overview: Radiologist Services in Singapore Singapore</w:t>
      </w:r>
    </w:p>
    <w:p>
      <w:pPr>
        <w:pStyle w:val="FirstParagraph"/>
      </w:pPr>
      <w:r>
        <w:t xml:space="preserve">The first nine months of 2023 witnessed unprecedented traction for our Radiologist services within the Singapore Singapore market. Total revenue reached SGD 14.7 million, representing a robust 18% increase from the same period in 2022. This growth was fueled by three key drivers: (1) increased adoption of advanced imaging modalities (MRI/CT scans up 24%), (2) strategic partnerships with Singapore's top-tier private healthcare providers, and (3) expanded tele-radiology capabilities serving rural clinics across Singapore Singapore.</w:t>
      </w:r>
    </w:p>
    <w:p>
      <w:pPr>
        <w:pStyle w:val="BodyText"/>
      </w:pPr>
      <w:r>
        <w:t xml:space="preserve">Breakdown by service type reveals compelling insights:</w:t>
      </w:r>
    </w:p>
    <w:p>
      <w:pPr>
        <w:numPr>
          <w:ilvl w:val="0"/>
          <w:numId w:val="1001"/>
        </w:numPr>
        <w:pStyle w:val="Compact"/>
      </w:pPr>
      <w:r>
        <w:rPr>
          <w:bCs/>
          <w:b/>
        </w:rPr>
        <w:t xml:space="preserve">Diagnostic Imaging:</w:t>
      </w:r>
      <w:r>
        <w:t xml:space="preserve"> </w:t>
      </w:r>
      <w:r>
        <w:t xml:space="preserve">SGD 9.2M (62% of total revenue), with MRI services contributing 41% of this segment</w:t>
      </w:r>
    </w:p>
    <w:p>
      <w:pPr>
        <w:numPr>
          <w:ilvl w:val="0"/>
          <w:numId w:val="1001"/>
        </w:numPr>
        <w:pStyle w:val="Compact"/>
      </w:pPr>
      <w:r>
        <w:rPr>
          <w:bCs/>
          <w:b/>
        </w:rPr>
        <w:t xml:space="preserve">Interventional Radiology:</w:t>
      </w:r>
      <w:r>
        <w:t xml:space="preserve"> </w:t>
      </w:r>
      <w:r>
        <w:t xml:space="preserve">SGD 3.8M (26%), driven by demand for minimally invasive cancer treatments</w:t>
      </w:r>
    </w:p>
    <w:p>
      <w:pPr>
        <w:numPr>
          <w:ilvl w:val="0"/>
          <w:numId w:val="1001"/>
        </w:numPr>
        <w:pStyle w:val="Compact"/>
      </w:pPr>
      <w:r>
        <w:rPr>
          <w:bCs/>
          <w:b/>
        </w:rPr>
        <w:t xml:space="preserve">AI-Enhanced Analysis:</w:t>
      </w:r>
      <w:r>
        <w:t xml:space="preserve"> </w:t>
      </w:r>
      <w:r>
        <w:t xml:space="preserve">SGD 1.7M (12%), emerging as our fastest-growing vertical at 58% YoY</w:t>
      </w:r>
    </w:p>
    <w:bookmarkEnd w:id="21"/>
    <w:bookmarkStart w:id="22" w:name="X41127f86c626f21b36db37d06cbc94e139ec113"/>
    <w:p>
      <w:pPr>
        <w:pStyle w:val="Heading2"/>
      </w:pPr>
      <w:r>
        <w:t xml:space="preserve">III. Market Dynamics: Why Singapore Singapore Stands Out</w:t>
      </w:r>
    </w:p>
    <w:p>
      <w:pPr>
        <w:pStyle w:val="FirstParagraph"/>
      </w:pPr>
      <w:r>
        <w:t xml:space="preserve">Singapore Singapore's healthcare market presents unique advantages for Radiologist service providers. With the world's highest per capita medical expenditure in Southeast Asia (USD 1,460 annually) and a rapidly aging population (17% aged 65+), demand for precision diagnostics is intensifying. Our Sales Report identifies three critical market differentiators specific to Singapore Singapore:</w:t>
      </w:r>
    </w:p>
    <w:p>
      <w:pPr>
        <w:numPr>
          <w:ilvl w:val="0"/>
          <w:numId w:val="1002"/>
        </w:numPr>
        <w:pStyle w:val="Compact"/>
      </w:pPr>
      <w:r>
        <w:rPr>
          <w:bCs/>
          <w:b/>
        </w:rPr>
        <w:t xml:space="preserve">Government Prioritization:</w:t>
      </w:r>
      <w:r>
        <w:t xml:space="preserve"> </w:t>
      </w:r>
      <w:r>
        <w:t xml:space="preserve">The Ministry of Health's "Healthier SG" initiative has allocated SGD 800M toward radiology infrastructure upgrades, creating immediate demand for expert Radiologist support.</w:t>
      </w:r>
    </w:p>
    <w:p>
      <w:pPr>
        <w:numPr>
          <w:ilvl w:val="0"/>
          <w:numId w:val="1002"/>
        </w:numPr>
        <w:pStyle w:val="Compact"/>
      </w:pPr>
      <w:r>
        <w:rPr>
          <w:bCs/>
          <w:b/>
        </w:rPr>
        <w:t xml:space="preserve">Tech Adoption Acceleration:</w:t>
      </w:r>
      <w:r>
        <w:t xml:space="preserve"> </w:t>
      </w:r>
      <w:r>
        <w:t xml:space="preserve">Singapore Singapore leads ASEAN in AI adoption (62% of hospitals using AI diagnostics), making our Radiologist-led tele-radiology platform highly marketable.</w:t>
      </w:r>
    </w:p>
    <w:p>
      <w:pPr>
        <w:numPr>
          <w:ilvl w:val="0"/>
          <w:numId w:val="1002"/>
        </w:numPr>
        <w:pStyle w:val="Compact"/>
      </w:pPr>
      <w:r>
        <w:rPr>
          <w:bCs/>
          <w:b/>
        </w:rPr>
        <w:t xml:space="preserve">Insurance Coverage Expansion:</w:t>
      </w:r>
      <w:r>
        <w:t xml:space="preserve"> </w:t>
      </w:r>
      <w:r>
        <w:t xml:space="preserve">98% of Singapore citizens now have comprehensive insurance coverage for advanced imaging, removing financial barriers to service utilization.</w:t>
      </w:r>
    </w:p>
    <w:p>
      <w:pPr>
        <w:pStyle w:val="FirstParagraph"/>
      </w:pPr>
      <w:r>
        <w:t xml:space="preserve">Notably, 73% of new revenue in Singapore Singapore came from premium services—proof that patients increasingly value specialist Radiologist expertise over general medical practitioners for complex diagnostics.</w:t>
      </w:r>
    </w:p>
    <w:bookmarkEnd w:id="22"/>
    <w:bookmarkStart w:id="23" w:name="Xf2cf0012be740fa74f2af5ab5fb8ace8edb5b96"/>
    <w:p>
      <w:pPr>
        <w:pStyle w:val="Heading2"/>
      </w:pPr>
      <w:r>
        <w:t xml:space="preserve">IV. Competitive Positioning in the Singapore Singapore Landscape</w:t>
      </w:r>
    </w:p>
    <w:p>
      <w:pPr>
        <w:pStyle w:val="FirstParagraph"/>
      </w:pPr>
      <w:r>
        <w:t xml:space="preserve">This Sales Report analyzes our competitive standing against major players like Parkway Pantai and Raffles Medical Group within Singapore Singapore. Our strategic advantage lies in three areas:</w:t>
      </w:r>
    </w:p>
    <w:p>
      <w:pPr>
        <w:numPr>
          <w:ilvl w:val="0"/>
          <w:numId w:val="1003"/>
        </w:numPr>
        <w:pStyle w:val="Compact"/>
      </w:pPr>
      <w:r>
        <w:rPr>
          <w:bCs/>
          <w:b/>
        </w:rPr>
        <w:t xml:space="preserve">Radiologist Specialization:</w:t>
      </w:r>
      <w:r>
        <w:t xml:space="preserve"> </w:t>
      </w:r>
      <w:r>
        <w:t xml:space="preserve">100% of our imaging reports are reviewed by board-certified Radiologists (compared to industry average of 68%), reducing diagnostic errors by 32% per SingHealth clinical data.</w:t>
      </w:r>
    </w:p>
    <w:p>
      <w:pPr>
        <w:numPr>
          <w:ilvl w:val="0"/>
          <w:numId w:val="1003"/>
        </w:numPr>
        <w:pStyle w:val="Compact"/>
      </w:pPr>
      <w:r>
        <w:rPr>
          <w:bCs/>
          <w:b/>
        </w:rPr>
        <w:t xml:space="preserve">Network Density:</w:t>
      </w:r>
      <w:r>
        <w:t xml:space="preserve"> </w:t>
      </w:r>
      <w:r>
        <w:t xml:space="preserve">With 14 strategic locations across Singapore Singapore—covering all major districts—we achieve 90-minute response times for emergency imaging, outperforming competitors' average of 120 minutes.</w:t>
      </w:r>
    </w:p>
    <w:p>
      <w:pPr>
        <w:numPr>
          <w:ilvl w:val="0"/>
          <w:numId w:val="1003"/>
        </w:numPr>
        <w:pStyle w:val="Compact"/>
      </w:pPr>
      <w:r>
        <w:rPr>
          <w:bCs/>
          <w:b/>
        </w:rPr>
        <w:t xml:space="preserve">Value Proposition:</w:t>
      </w:r>
      <w:r>
        <w:t xml:space="preserve"> </w:t>
      </w:r>
      <w:r>
        <w:t xml:space="preserve">Our "Radiologist Direct" consultation model (where patients speak directly with the interpreting Radiologist) increased patient satisfaction scores to 4.8/5 in Singapore Singapore market surveys—beating industry standard by 1.2 points.</w:t>
      </w:r>
    </w:p>
    <w:bookmarkEnd w:id="23"/>
    <w:bookmarkStart w:id="24" w:name="Xff171720cc0a57edd9316c30705b9c648572c34"/>
    <w:p>
      <w:pPr>
        <w:pStyle w:val="Heading2"/>
      </w:pPr>
      <w:r>
        <w:t xml:space="preserve">V. Challenges and Strategic Imperatives for Singapore Singapore Growth</w:t>
      </w:r>
    </w:p>
    <w:p>
      <w:pPr>
        <w:pStyle w:val="FirstParagraph"/>
      </w:pPr>
      <w:r>
        <w:t xml:space="preserve">Despite strong performance, our Sales Report identifies critical challenges requiring immediate action within the Singapore Singapore context:</w:t>
      </w:r>
    </w:p>
    <w:p>
      <w:pPr>
        <w:pStyle w:val="BlockText"/>
      </w:pPr>
      <w:r>
        <w:t xml:space="preserve">"Singapore's healthcare landscape demands more than clinical excellence—we must embed ourselves into the nation's health transformation narrative. This means tailoring Radiologist services to align with Singapore's unique demographic needs and regulatory frameworks." — Dr. Lim Wei Chen, Chief Medical Officer</w:t>
      </w:r>
    </w:p>
    <w:p>
      <w:pPr>
        <w:pStyle w:val="FirstParagraph"/>
      </w:pPr>
      <w:r>
        <w:t xml:space="preserve">Key challenges include:</w:t>
      </w:r>
    </w:p>
    <w:p>
      <w:pPr>
        <w:numPr>
          <w:ilvl w:val="0"/>
          <w:numId w:val="1004"/>
        </w:numPr>
        <w:pStyle w:val="Compact"/>
      </w:pPr>
      <w:r>
        <w:rPr>
          <w:bCs/>
          <w:b/>
        </w:rPr>
        <w:t xml:space="preserve">Talent Shortages:</w:t>
      </w:r>
      <w:r>
        <w:t xml:space="preserve"> </w:t>
      </w:r>
      <w:r>
        <w:t xml:space="preserve">65% of radiology positions in Singapore Singapore remain unfilled due to a national shortage of Radiologists (only 120 new specialists trained annually against 300+ vacancies).</w:t>
      </w:r>
    </w:p>
    <w:p>
      <w:pPr>
        <w:numPr>
          <w:ilvl w:val="0"/>
          <w:numId w:val="1004"/>
        </w:numPr>
        <w:pStyle w:val="Compact"/>
      </w:pPr>
      <w:r>
        <w:rPr>
          <w:bCs/>
          <w:b/>
        </w:rPr>
        <w:t xml:space="preserve">Regulatory Complexity:</w:t>
      </w:r>
      <w:r>
        <w:t xml:space="preserve"> </w:t>
      </w:r>
      <w:r>
        <w:t xml:space="preserve">Navigating the Health Sciences Authority's evolving AI validation requirements for radiology software.</w:t>
      </w:r>
    </w:p>
    <w:p>
      <w:pPr>
        <w:numPr>
          <w:ilvl w:val="0"/>
          <w:numId w:val="1004"/>
        </w:numPr>
        <w:pStyle w:val="Compact"/>
      </w:pPr>
      <w:r>
        <w:rPr>
          <w:bCs/>
          <w:b/>
        </w:rPr>
        <w:t xml:space="preserve">Patient Acquisition Costs:</w:t>
      </w:r>
      <w:r>
        <w:t xml:space="preserve"> </w:t>
      </w:r>
      <w:r>
        <w:t xml:space="preserve">Rising by 15% in Singapore Singapore due to increased competition for premium healthcare consumers.</w:t>
      </w:r>
    </w:p>
    <w:bookmarkEnd w:id="24"/>
    <w:bookmarkStart w:id="25" w:name="Xf8a366b1ae5d75b936cf788b8b8c07a3195c36a"/>
    <w:p>
      <w:pPr>
        <w:pStyle w:val="Heading2"/>
      </w:pPr>
      <w:r>
        <w:t xml:space="preserve">VI. Strategic Recommendations: Accelerating Radiologist Services in Singapore Singapore</w:t>
      </w:r>
    </w:p>
    <w:p>
      <w:pPr>
        <w:pStyle w:val="FirstParagraph"/>
      </w:pPr>
      <w:r>
        <w:t xml:space="preserve">To capitalize on opportunities identified in this Sales Report, we propose the following data-driven initiatives for the Singapore Singapore market:</w:t>
      </w:r>
    </w:p>
    <w:p>
      <w:pPr>
        <w:numPr>
          <w:ilvl w:val="0"/>
          <w:numId w:val="1005"/>
        </w:numPr>
        <w:pStyle w:val="Compact"/>
      </w:pPr>
      <w:r>
        <w:rPr>
          <w:bCs/>
          <w:b/>
        </w:rPr>
        <w:t xml:space="preserve">Establish a National Radiologist Training Hub:</w:t>
      </w:r>
      <w:r>
        <w:t xml:space="preserve"> </w:t>
      </w:r>
      <w:r>
        <w:t xml:space="preserve">Partner with NUS and NTU to create a dedicated training program addressing Singapore's Radiologist shortage. Projected ROI: 28% within 18 months through reduced recruitment costs.</w:t>
      </w:r>
    </w:p>
    <w:p>
      <w:pPr>
        <w:numPr>
          <w:ilvl w:val="0"/>
          <w:numId w:val="1005"/>
        </w:numPr>
        <w:pStyle w:val="Compact"/>
      </w:pPr>
      <w:r>
        <w:rPr>
          <w:bCs/>
          <w:b/>
        </w:rPr>
        <w:t xml:space="preserve">Leverage Singapore's AI Ecosystem:</w:t>
      </w:r>
      <w:r>
        <w:t xml:space="preserve"> </w:t>
      </w:r>
      <w:r>
        <w:t xml:space="preserve">Develop a government-approved AI diagnostic tool co-created with SingHealth, targeting early detection of diseases prevalent in Singaporean demographics (e.g., liver cancer, diabetes complications).</w:t>
      </w:r>
    </w:p>
    <w:p>
      <w:pPr>
        <w:numPr>
          <w:ilvl w:val="0"/>
          <w:numId w:val="1005"/>
        </w:numPr>
        <w:pStyle w:val="Compact"/>
      </w:pPr>
      <w:r>
        <w:rPr>
          <w:bCs/>
          <w:b/>
        </w:rPr>
        <w:t xml:space="preserve">Build Corporate Wellness Partnerships:</w:t>
      </w:r>
      <w:r>
        <w:t xml:space="preserve"> </w:t>
      </w:r>
      <w:r>
        <w:t xml:space="preserve">Target multinational corporations headquartered in Singapore Singapore with bundled Radiologist service packages for employee health screenings—addressing the 43% of businesses now prioritizing preventive care.</w:t>
      </w:r>
    </w:p>
    <w:bookmarkEnd w:id="25"/>
    <w:bookmarkStart w:id="26" w:name="X896535b4b27d6acad4f906c90eb1c7d77f0b6b6"/>
    <w:p>
      <w:pPr>
        <w:pStyle w:val="Heading2"/>
      </w:pPr>
      <w:r>
        <w:t xml:space="preserve">VII. Conclusion: Radiologist Services as Singapore's Healthcare Imperative</w:t>
      </w:r>
    </w:p>
    <w:p>
      <w:pPr>
        <w:pStyle w:val="FirstParagraph"/>
      </w:pPr>
      <w:r>
        <w:t xml:space="preserve">This Sales Report confirms that specialized Radiologist services are not merely a revenue stream but a strategic necessity for Singapore Singapore's healthcare future. With our division achieving 18% growth in Q1-Q3 2023—outpacing the national healthcare sector average of 9.5%—we stand at an inflection point to redefine diagnostic excellence across the island nation. The convergence of demographic pressures, government priorities, and technological opportunities creates a uniquely favorable environment for Radiologist-led solutions in Singapore Singapore.</w:t>
      </w:r>
    </w:p>
    <w:p>
      <w:pPr>
        <w:pStyle w:val="BodyText"/>
      </w:pPr>
      <w:r>
        <w:t xml:space="preserve">As we navigate this pivotal growth phase, our commitment remains steadfast: to deliver precision diagnostics through expert Radiologist teams that directly support Singapore's mission of "Healthier SG." This Sales Report serves as both a performance assessment and a roadmap for scaling Radiologist services across every corner of Singapore Singapore. We recommend full executive endorsement of the proposed initiatives by Q1 2024 to capture 35% market share in advanced imaging services within the next three years.</w:t>
      </w:r>
    </w:p>
    <w:p>
      <w:pPr>
        <w:pStyle w:val="BodyText"/>
      </w:pPr>
      <w:r>
        <w:rPr>
          <w:bCs/>
          <w:b/>
        </w:rPr>
        <w:t xml:space="preserve">Prepared By:</w:t>
      </w:r>
      <w:r>
        <w:t xml:space="preserve"> </w:t>
      </w:r>
      <w:r>
        <w:t xml:space="preserve">Healthcare Sales Analytics Division</w:t>
      </w:r>
      <w:r>
        <w:br/>
      </w:r>
      <w:r>
        <w:rPr>
          <w:bCs/>
          <w:b/>
        </w:rPr>
        <w:t xml:space="preserve">Verified Against:</w:t>
      </w:r>
      <w:r>
        <w:t xml:space="preserve"> </w:t>
      </w:r>
      <w:r>
        <w:t xml:space="preserve">Singapore Health Services (SingHealth) Data Portal, MOH Annual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Performance in Singapore Singapore</dc:title>
  <dc:creator/>
  <dc:language>en</dc:language>
  <cp:keywords/>
  <dcterms:created xsi:type="dcterms:W3CDTF">2025-12-10T00:09:05Z</dcterms:created>
  <dcterms:modified xsi:type="dcterms:W3CDTF">2025-12-10T00:09:05Z</dcterms:modified>
</cp:coreProperties>
</file>

<file path=docProps/custom.xml><?xml version="1.0" encoding="utf-8"?>
<Properties xmlns="http://schemas.openxmlformats.org/officeDocument/2006/custom-properties" xmlns:vt="http://schemas.openxmlformats.org/officeDocument/2006/docPropsVTypes"/>
</file>