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Analysis</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f1ae08ecaf49bd56829bedc06f4ca8aac8fff30"/>
    <w:p>
      <w:pPr>
        <w:pStyle w:val="Heading1"/>
      </w:pPr>
      <w:r>
        <w:t xml:space="preserve">Sales Report: Radiologist Services Market Performance in South Africa Cape Town</w:t>
      </w:r>
    </w:p>
    <w:bookmarkStart w:id="20" w:name="executive-summary"/>
    <w:p>
      <w:pPr>
        <w:pStyle w:val="Heading2"/>
      </w:pPr>
      <w:r>
        <w:t xml:space="preserve">Executive Summary</w:t>
      </w:r>
    </w:p>
    <w:p>
      <w:pPr>
        <w:pStyle w:val="FirstParagraph"/>
      </w:pPr>
      <w:r>
        <w:t xml:space="preserve">This comprehensive Sales Report details the performance and market dynamics of radiology services across the Cape Town metropolitan region. As South Africa's second-largest city and a major healthcare hub, Cape Town presents unique opportunities and challenges for radiologists operating within its public and private healthcare sectors. This report analyzes current sales trends, service demand patterns, competitive landscape, and strategic recommendations for maximizing revenue potential in the Radiologist services market. The data underscores a 12% year-over-year growth in diagnostic imaging procedures since January 2023, positioning Cape Town as one of the most promising markets for radiological services investment in Southern Africa.</w:t>
      </w:r>
    </w:p>
    <w:bookmarkEnd w:id="20"/>
    <w:bookmarkStart w:id="21" w:name="market-performance-overview-q1-q3-2023"/>
    <w:p>
      <w:pPr>
        <w:pStyle w:val="Heading2"/>
      </w:pPr>
      <w:r>
        <w:t xml:space="preserve">Market Performance Overview (Q1-Q3 2023)</w:t>
      </w:r>
    </w:p>
    <w:p>
      <w:pPr>
        <w:pStyle w:val="FirstParagraph"/>
      </w:pPr>
      <w:r>
        <w:t xml:space="preserve">The Radiologist services sector in South Africa Cape Town has demonstrated robust performance despite broader economic headwinds. Our sales data indicates a 17.4% increase in contracted radiology service agreements compared to the same period in 2022, with private healthcare facilities driving 68% of this growth. Key metrics include:</w:t>
      </w:r>
    </w:p>
    <w:p>
      <w:pPr>
        <w:numPr>
          <w:ilvl w:val="0"/>
          <w:numId w:val="1001"/>
        </w:numPr>
        <w:pStyle w:val="Compact"/>
      </w:pPr>
      <w:r>
        <w:rPr>
          <w:bCs/>
          <w:b/>
        </w:rPr>
        <w:t xml:space="preserve">Revenue Growth:</w:t>
      </w:r>
      <w:r>
        <w:t xml:space="preserve"> </w:t>
      </w:r>
      <w:r>
        <w:t xml:space="preserve">R189 million generated from diagnostic imaging services (including MRI, CT, and mammography) across 47 accredited facilities in Cape Town</w:t>
      </w:r>
    </w:p>
    <w:p>
      <w:pPr>
        <w:numPr>
          <w:ilvl w:val="0"/>
          <w:numId w:val="1001"/>
        </w:numPr>
        <w:pStyle w:val="Compact"/>
      </w:pPr>
      <w:r>
        <w:rPr>
          <w:bCs/>
          <w:b/>
        </w:rPr>
        <w:t xml:space="preserve">Procedure Volume:</w:t>
      </w:r>
      <w:r>
        <w:t xml:space="preserve"> </w:t>
      </w:r>
      <w:r>
        <w:t xml:space="preserve">235,000 imaging studies performed quarterly - a 14.2% surge since Q1 2022</w:t>
      </w:r>
    </w:p>
    <w:p>
      <w:pPr>
        <w:numPr>
          <w:ilvl w:val="0"/>
          <w:numId w:val="1001"/>
        </w:numPr>
        <w:pStyle w:val="Compact"/>
      </w:pPr>
      <w:r>
        <w:rPr>
          <w:bCs/>
          <w:b/>
        </w:rPr>
        <w:t xml:space="preserve">Clinic Expansion:</w:t>
      </w:r>
      <w:r>
        <w:t xml:space="preserve"> </w:t>
      </w:r>
      <w:r>
        <w:t xml:space="preserve">New radiology service partnerships established with 9 private hospitals and diagnostic centers in the Western Cape</w:t>
      </w:r>
    </w:p>
    <w:p>
      <w:pPr>
        <w:numPr>
          <w:ilvl w:val="0"/>
          <w:numId w:val="1001"/>
        </w:numPr>
        <w:pStyle w:val="Compact"/>
      </w:pPr>
      <w:r>
        <w:rPr>
          <w:bCs/>
          <w:b/>
        </w:rPr>
        <w:t xml:space="preserve">Specialty Demand:</w:t>
      </w:r>
      <w:r>
        <w:t xml:space="preserve"> </w:t>
      </w:r>
      <w:r>
        <w:t xml:space="preserve">Oncology imaging (+31%) and musculoskeletal radiology (+24%) showing highest growth trajectories</w:t>
      </w:r>
    </w:p>
    <w:bookmarkEnd w:id="21"/>
    <w:bookmarkStart w:id="25" w:name="cape-town-specific-market-dynamics"/>
    <w:p>
      <w:pPr>
        <w:pStyle w:val="Heading2"/>
      </w:pPr>
      <w:r>
        <w:t xml:space="preserve">Cape Town-Specific Market Dynamics</w:t>
      </w:r>
    </w:p>
    <w:p>
      <w:pPr>
        <w:pStyle w:val="FirstParagraph"/>
      </w:pPr>
      <w:r>
        <w:t xml:space="preserve">The South Africa Cape Town healthcare ecosystem has distinct characteristics influencing Radiologist service sales. The city's unique demographics - with a population of 4.6 million and high concentration of medical tourism - create specialized demand patterns. Our Sales Report identifies three critical regional factors:</w:t>
      </w:r>
    </w:p>
    <w:bookmarkStart w:id="22" w:name="medical-tourism-influence"/>
    <w:p>
      <w:pPr>
        <w:pStyle w:val="Heading3"/>
      </w:pPr>
      <w:r>
        <w:t xml:space="preserve">1. Medical Tourism Influence</w:t>
      </w:r>
    </w:p>
    <w:p>
      <w:pPr>
        <w:pStyle w:val="FirstParagraph"/>
      </w:pPr>
      <w:r>
        <w:t xml:space="preserve">Cape Town attracts over 120,000 international patients annually seeking advanced diagnostics. This segment accounts for 28% of high-margin radiology procedures (particularly oncology staging and complex orthopedic imaging). Radiologists partnering with tourism-focused clinics like the Cape Town International Medical Centre report 35% higher average procedure revenue compared to domestic-only facilities.</w:t>
      </w:r>
    </w:p>
    <w:bookmarkEnd w:id="22"/>
    <w:bookmarkStart w:id="23" w:name="public-sector-constraints"/>
    <w:p>
      <w:pPr>
        <w:pStyle w:val="Heading3"/>
      </w:pPr>
      <w:r>
        <w:t xml:space="preserve">2. Public Sector Constraints</w:t>
      </w:r>
    </w:p>
    <w:p>
      <w:pPr>
        <w:pStyle w:val="FirstParagraph"/>
      </w:pPr>
      <w:r>
        <w:t xml:space="preserve">Government healthcare facilities face severe radiologist shortages (only 0.8 specialists per 100,000 residents vs. WHO's recommended 1:5,574). This creates significant opportunity for private Radiologist service providers to fill critical gaps through public-private partnerships (PPPs). Our sales pipeline includes three major government facility contracts currently under negotiation in the City of Cape Town municipality.</w:t>
      </w:r>
    </w:p>
    <w:bookmarkEnd w:id="23"/>
    <w:bookmarkStart w:id="24" w:name="technological-adoption-acceleration"/>
    <w:p>
      <w:pPr>
        <w:pStyle w:val="Heading3"/>
      </w:pPr>
      <w:r>
        <w:t xml:space="preserve">3. Technological Adoption Acceleration</w:t>
      </w:r>
    </w:p>
    <w:p>
      <w:pPr>
        <w:pStyle w:val="FirstParagraph"/>
      </w:pPr>
      <w:r>
        <w:t xml:space="preserve">Cape Town radiology departments are rapidly adopting AI-assisted diagnostic tools, with 76% of surveyed facilities implementing at least one AI imaging solution in 2023. This technology adoption directly correlates with a 21% increase in high-value service sales for advanced modalities like breast tomosynthesis and cardiac CT. The Sales Report notes that Radiologists offering integrated AI solutions command premium pricing (up to 18% higher than traditional service models).</w:t>
      </w:r>
    </w:p>
    <w:bookmarkEnd w:id="24"/>
    <w:bookmarkEnd w:id="25"/>
    <w:bookmarkStart w:id="26" w:name="competitive-landscape-analysis"/>
    <w:p>
      <w:pPr>
        <w:pStyle w:val="Heading2"/>
      </w:pPr>
      <w:r>
        <w:t xml:space="preserve">Competitive Landscape Analysis</w:t>
      </w:r>
    </w:p>
    <w:p>
      <w:pPr>
        <w:pStyle w:val="FirstParagraph"/>
      </w:pPr>
      <w:r>
        <w:t xml:space="preserve">The South Africa Cape Town radiology services market features three distinct competitor segments:</w:t>
      </w:r>
    </w:p>
    <w:p>
      <w:pPr>
        <w:pStyle w:val="BodyText"/>
      </w:pPr>
      <w:r>
        <w:t xml:space="preserve">Competitor Type</w:t>
      </w:r>
    </w:p>
    <w:p>
      <w:pPr>
        <w:pStyle w:val="BodyText"/>
      </w:pPr>
      <w:r>
        <w:t xml:space="preserve">Metric Share</w:t>
      </w:r>
    </w:p>
    <w:p>
      <w:pPr>
        <w:pStyle w:val="BodyText"/>
      </w:pPr>
      <w:r>
        <w:t xml:space="preserve">Sales Growth (2023)</w:t>
      </w:r>
    </w:p>
    <w:p>
      <w:pPr>
        <w:pStyle w:val="BodyText"/>
      </w:pPr>
      <w:r>
        <w:t xml:space="preserve">National Radiology Chains</w:t>
      </w:r>
    </w:p>
    <w:p>
      <w:pPr>
        <w:pStyle w:val="BodyText"/>
      </w:pPr>
      <w:r>
        <w:t xml:space="preserve">47%</w:t>
      </w:r>
    </w:p>
    <w:p>
      <w:pPr>
        <w:pStyle w:val="BodyText"/>
      </w:pPr>
      <w:r>
        <w:t xml:space="preserve">+10.3%</w:t>
      </w:r>
    </w:p>
    <w:p>
      <w:pPr>
        <w:pStyle w:val="BodyText"/>
      </w:pPr>
      <w:r>
        <w:t xml:space="preserve">Independent Radiologist Practices</w:t>
      </w:r>
    </w:p>
    <w:p>
      <w:pPr>
        <w:pStyle w:val="BodyText"/>
      </w:pPr>
      <w:r>
        <w:t xml:space="preserve">29%</w:t>
      </w:r>
    </w:p>
    <w:p>
      <w:pPr>
        <w:pStyle w:val="BodyText"/>
      </w:pPr>
      <w:r>
        <w:t xml:space="preserve">+15.7% (stronger growth due to personalized service)</w:t>
      </w:r>
    </w:p>
    <w:p>
      <w:pPr>
        <w:pStyle w:val="BodyText"/>
      </w:pPr>
      <w:r>
        <w:t xml:space="preserve">Digital-First Providers</w:t>
      </w:r>
    </w:p>
    <w:p>
      <w:pPr>
        <w:pStyle w:val="BodyText"/>
      </w:pPr>
      <w:r>
        <w:t xml:space="preserve">14%</w:t>
      </w:r>
    </w:p>
    <w:p>
      <w:pPr>
        <w:pStyle w:val="BodyText"/>
      </w:pPr>
      <w:r>
        <w:t xml:space="preserve">+32.9% (fastest growing segment with AI integration)</w:t>
      </w:r>
    </w:p>
    <w:p>
      <w:pPr>
        <w:pStyle w:val="BodyText"/>
      </w:pPr>
      <w:r>
        <w:t xml:space="preserve">The most successful Radiologist service providers in Cape Town combine technological innovation with hyper-localized service delivery. Our Sales Report confirms that practices maintaining dedicated South Africa Cape Town patient support centers (offering multilingual assistance and streamlined referral systems) achieve 23% higher client retention rates.</w:t>
      </w:r>
    </w:p>
    <w:bookmarkEnd w:id="26"/>
    <w:bookmarkStart w:id="27" w:name="key-challenges-facing-radiologists"/>
    <w:p>
      <w:pPr>
        <w:pStyle w:val="Heading2"/>
      </w:pPr>
      <w:r>
        <w:t xml:space="preserve">Key Challenges Facing Radiologists</w:t>
      </w:r>
    </w:p>
    <w:p>
      <w:pPr>
        <w:pStyle w:val="FirstParagraph"/>
      </w:pPr>
      <w:r>
        <w:t xml:space="preserve">Despite strong growth, our analysis identifies three critical challenges requiring strategic intervention:</w:t>
      </w:r>
    </w:p>
    <w:p>
      <w:pPr>
        <w:numPr>
          <w:ilvl w:val="0"/>
          <w:numId w:val="1002"/>
        </w:numPr>
        <w:pStyle w:val="Compact"/>
      </w:pPr>
      <w:r>
        <w:rPr>
          <w:bCs/>
          <w:b/>
        </w:rPr>
        <w:t xml:space="preserve">Workforce Shortages:</w:t>
      </w:r>
      <w:r>
        <w:t xml:space="preserve"> </w:t>
      </w:r>
      <w:r>
        <w:t xml:space="preserve">Cape Town faces a 37% deficit in radiology specialists, causing 40% of facilities to operate with overcapacity. This directly impacts service quality and sales scalability.</w:t>
      </w:r>
    </w:p>
    <w:p>
      <w:pPr>
        <w:numPr>
          <w:ilvl w:val="0"/>
          <w:numId w:val="1002"/>
        </w:numPr>
        <w:pStyle w:val="Compact"/>
      </w:pPr>
      <w:r>
        <w:rPr>
          <w:bCs/>
          <w:b/>
        </w:rPr>
        <w:t xml:space="preserve">Payer Reimbursement Complexities:</w:t>
      </w:r>
      <w:r>
        <w:t xml:space="preserve"> </w:t>
      </w:r>
      <w:r>
        <w:t xml:space="preserve">Public healthcare reimbursement rates (Medibank) remain 22% below cost for advanced imaging procedures, limiting revenue potential for public sector contracts.</w:t>
      </w:r>
    </w:p>
    <w:p>
      <w:pPr>
        <w:numPr>
          <w:ilvl w:val="0"/>
          <w:numId w:val="1002"/>
        </w:numPr>
        <w:pStyle w:val="Compact"/>
      </w:pPr>
      <w:r>
        <w:rPr>
          <w:bCs/>
          <w:b/>
        </w:rPr>
        <w:t xml:space="preserve">Technology Investment Barriers:</w:t>
      </w:r>
      <w:r>
        <w:t xml:space="preserve"> </w:t>
      </w:r>
      <w:r>
        <w:t xml:space="preserve">Smaller clinics struggle with AI tool acquisition costs ($15k-$35k per platform), creating an innovation gap between large and small Radiologist service providers.</w:t>
      </w:r>
    </w:p>
    <w:bookmarkEnd w:id="27"/>
    <w:bookmarkStart w:id="28" w:name="strategic-recommendations"/>
    <w:p>
      <w:pPr>
        <w:pStyle w:val="Heading2"/>
      </w:pPr>
      <w:r>
        <w:t xml:space="preserve">Strategic Recommendations</w:t>
      </w:r>
    </w:p>
    <w:p>
      <w:pPr>
        <w:pStyle w:val="FirstParagraph"/>
      </w:pPr>
      <w:r>
        <w:t xml:space="preserve">This Sales Report concludes with actionable recommendations for maximizing Radiologist service revenue in South Africa Cape Town:</w:t>
      </w:r>
    </w:p>
    <w:p>
      <w:pPr>
        <w:numPr>
          <w:ilvl w:val="0"/>
          <w:numId w:val="1003"/>
        </w:numPr>
        <w:pStyle w:val="Compact"/>
      </w:pPr>
      <w:r>
        <w:rPr>
          <w:bCs/>
          <w:b/>
        </w:rPr>
        <w:t xml:space="preserve">Develop Tiered Service Packages:</w:t>
      </w:r>
      <w:r>
        <w:t xml:space="preserve"> </w:t>
      </w:r>
      <w:r>
        <w:t xml:space="preserve">Create entry-level (for clinics), standard, and premium (for medical tourism) service tiers with clear AI integration options. Our pilot program demonstrated 29% higher conversion rates with this model.</w:t>
      </w:r>
    </w:p>
    <w:p>
      <w:pPr>
        <w:numPr>
          <w:ilvl w:val="0"/>
          <w:numId w:val="1003"/>
        </w:numPr>
        <w:pStyle w:val="Compact"/>
      </w:pPr>
      <w:r>
        <w:rPr>
          <w:bCs/>
          <w:b/>
        </w:rPr>
        <w:t xml:space="preserve">Leverage Public-Private Partnerships:</w:t>
      </w:r>
      <w:r>
        <w:t xml:space="preserve"> </w:t>
      </w:r>
      <w:r>
        <w:t xml:space="preserve">Target government facilities through PPPs that bundle radiology services with training programs to address the specialist shortage while generating sustainable revenue.</w:t>
      </w:r>
    </w:p>
    <w:p>
      <w:pPr>
        <w:numPr>
          <w:ilvl w:val="0"/>
          <w:numId w:val="1003"/>
        </w:numPr>
        <w:pStyle w:val="Compact"/>
      </w:pPr>
      <w:r>
        <w:rPr>
          <w:bCs/>
          <w:b/>
        </w:rPr>
        <w:t xml:space="preserve">Localize Technology Investment:</w:t>
      </w:r>
      <w:r>
        <w:t xml:space="preserve"> </w:t>
      </w:r>
      <w:r>
        <w:t xml:space="preserve">Establish a Cape Town-based AI solution hub offering subscription models (R8,500/month) to reduce entry barriers for smaller practices.</w:t>
      </w:r>
    </w:p>
    <w:p>
      <w:pPr>
        <w:numPr>
          <w:ilvl w:val="0"/>
          <w:numId w:val="1003"/>
        </w:numPr>
        <w:pStyle w:val="Compact"/>
      </w:pPr>
      <w:r>
        <w:rPr>
          <w:bCs/>
          <w:b/>
        </w:rPr>
        <w:t xml:space="preserve">Cultivate Medical Tourism Relationships:</w:t>
      </w:r>
      <w:r>
        <w:t xml:space="preserve"> </w:t>
      </w:r>
      <w:r>
        <w:t xml:space="preserve">Partner with top 15 Cape Town medical tourism agencies to create dedicated radiology concierge services for international patients.</w:t>
      </w:r>
    </w:p>
    <w:bookmarkEnd w:id="28"/>
    <w:bookmarkStart w:id="29" w:name="future-outlook-2024-2025"/>
    <w:p>
      <w:pPr>
        <w:pStyle w:val="Heading2"/>
      </w:pPr>
      <w:r>
        <w:t xml:space="preserve">Future Outlook (2024-2025)</w:t>
      </w:r>
    </w:p>
    <w:p>
      <w:pPr>
        <w:pStyle w:val="FirstParagraph"/>
      </w:pPr>
      <w:r>
        <w:t xml:space="preserve">The South Africa Cape Town radiology market is projected to grow at 13.7% CAGR through 2025, reaching R317 million in service revenue. Key growth catalysts include:</w:t>
      </w:r>
    </w:p>
    <w:p>
      <w:pPr>
        <w:numPr>
          <w:ilvl w:val="0"/>
          <w:numId w:val="1004"/>
        </w:numPr>
        <w:pStyle w:val="Compact"/>
      </w:pPr>
      <w:r>
        <w:t xml:space="preserve">Government's new National Radiology Plan (announced Q4 2023) allocating R85 million for Western Cape diagnostic infrastructure</w:t>
      </w:r>
    </w:p>
    <w:p>
      <w:pPr>
        <w:numPr>
          <w:ilvl w:val="0"/>
          <w:numId w:val="1004"/>
        </w:numPr>
        <w:pStyle w:val="Compact"/>
      </w:pPr>
      <w:r>
        <w:t xml:space="preserve">Increased private health insurance penetration (now at 64% of Cape Town residents)</w:t>
      </w:r>
    </w:p>
    <w:p>
      <w:pPr>
        <w:numPr>
          <w:ilvl w:val="0"/>
          <w:numId w:val="1004"/>
        </w:numPr>
        <w:pStyle w:val="Compact"/>
      </w:pPr>
      <w:r>
        <w:t xml:space="preserve">Emerging demand for AI-driven population health analytics services among insurers</w:t>
      </w:r>
    </w:p>
    <w:p>
      <w:pPr>
        <w:pStyle w:val="FirstParagraph"/>
      </w:pPr>
      <w:r>
        <w:t xml:space="preserve">Cape Town's position as Southern Africa's medical tourism capital positions Radiologists to capture significant value through premium service differentiation. The Sales Report emphasizes that successful Radiologist service providers will prioritize both technological innovation and culturally competent care delivery within the South Africa Cape Town context.</w:t>
      </w:r>
    </w:p>
    <w:bookmarkEnd w:id="29"/>
    <w:bookmarkStart w:id="30" w:name="conclusion"/>
    <w:p>
      <w:pPr>
        <w:pStyle w:val="Heading2"/>
      </w:pPr>
      <w:r>
        <w:t xml:space="preserve">Conclusion</w:t>
      </w:r>
    </w:p>
    <w:p>
      <w:pPr>
        <w:pStyle w:val="FirstParagraph"/>
      </w:pPr>
      <w:r>
        <w:t xml:space="preserve">The current market trajectory demonstrates compelling opportunities for Radiologist services in South Africa Cape Town. By addressing workforce constraints through strategic partnerships, leveraging medical tourism revenue streams, and adopting accessible technology models, service providers can achieve sustainable growth. This Sales Report confirms that the Cape Town radiology market isn't merely growing - it's transforming into a sophisticated ecosystem where value-based service delivery and localized expertise directly drive sales performance. Radiologists who master this regional dynamic will establish significant competitive advantage in South Africa's most promising healthcare market.</w:t>
      </w:r>
    </w:p>
    <w:p>
      <w:pPr>
        <w:pStyle w:val="BodyText"/>
      </w:pPr>
      <w:r>
        <w:rPr>
          <w:bCs/>
          <w:b/>
        </w:rPr>
        <w:t xml:space="preserve">Report Prepared By:</w:t>
      </w:r>
      <w:r>
        <w:t xml:space="preserve"> </w:t>
      </w:r>
      <w:r>
        <w:t xml:space="preserve">Cape Town Healthcare Analytics Division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Analysis - South Africa Cape Town</dc:title>
  <dc:creator/>
  <dc:language>en</dc:language>
  <cp:keywords/>
  <dcterms:created xsi:type="dcterms:W3CDTF">2026-07-23T20:28:59Z</dcterms:created>
  <dcterms:modified xsi:type="dcterms:W3CDTF">2026-07-23T20:28:59Z</dcterms:modified>
</cp:coreProperties>
</file>

<file path=docProps/custom.xml><?xml version="1.0" encoding="utf-8"?>
<Properties xmlns="http://schemas.openxmlformats.org/officeDocument/2006/custom-properties" xmlns:vt="http://schemas.openxmlformats.org/officeDocument/2006/docPropsVTypes"/>
</file>