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c97166e991f17f90234b829eaa6936fd6add06c"/>
    <w:p>
      <w:pPr>
        <w:pStyle w:val="Heading1"/>
      </w:pPr>
      <w:r>
        <w:t xml:space="preserve">Comprehensive Sales Report: Radiologist Services and Equipment Market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Sudan Medical Innovation Consortium</w:t>
      </w:r>
      <w:r>
        <w:br/>
      </w:r>
      <w:r>
        <w:rPr>
          <w:bCs/>
          <w:b/>
        </w:rPr>
        <w:t xml:space="preserve">Prepared By:</w:t>
      </w:r>
      <w:r>
        <w:t xml:space="preserve"> </w:t>
      </w:r>
      <w:r>
        <w:t xml:space="preserve">Regional Sales Analytics Department</w:t>
      </w:r>
    </w:p>
    <w:bookmarkStart w:id="20" w:name="i.-executive-summary"/>
    <w:p>
      <w:pPr>
        <w:pStyle w:val="Heading2"/>
      </w:pPr>
      <w:r>
        <w:t xml:space="preserve">I. Executive Summary</w:t>
      </w:r>
    </w:p>
    <w:p>
      <w:pPr>
        <w:pStyle w:val="FirstParagraph"/>
      </w:pPr>
      <w:r>
        <w:t xml:space="preserve">This Sales Report details the performance of radiology services and equipment sales across Sudan Khartoum for Q3 2023. Despite ongoing economic challenges, the radiologist services market demonstrated resilience with a 15.7% year-over-year growth in diagnostic imaging demand. The report highlights strategic opportunities in mobile radiology units and AI-assisted diagnostics, positioning Sudan Khartoum as a critical growth hub for medical technology expansion in East Africa.</w:t>
      </w:r>
    </w:p>
    <w:bookmarkEnd w:id="20"/>
    <w:bookmarkStart w:id="21" w:name="Xcc2a4ec824a9d1d5b6b15ec3376daafe84622ae"/>
    <w:p>
      <w:pPr>
        <w:pStyle w:val="Heading2"/>
      </w:pPr>
      <w:r>
        <w:t xml:space="preserve">II. Market Analysis: Radiologist Services Demand</w:t>
      </w:r>
    </w:p>
    <w:p>
      <w:pPr>
        <w:pStyle w:val="FirstParagraph"/>
      </w:pPr>
      <w:r>
        <w:t xml:space="preserve">Sudan Khartoum's healthcare infrastructure continues to experience significant strain, creating acute demand for efficient radiology services. According to the Sudan Medical Association (SMA), there are only 18 certified radiologists serving a population of over 5.5 million in Greater Khartoum—a ratio of 1:306,000 compared to the WHO-recommended 1:20,000 standard. This critical shortage has driven hospitals and private clinics to prioritize radiologist services as non-negotiable healthcare essentials.</w:t>
      </w:r>
    </w:p>
    <w:p>
      <w:pPr>
        <w:pStyle w:val="BodyText"/>
      </w:pPr>
      <w:r>
        <w:t xml:space="preserve">Our Q3 sales data confirms this trend: Diagnostic imaging requests increased by 22% YoY, with CT scans (41%), X-rays (33%), and ultrasounds (26%) forming the core demand. The surge directly correlates with rising prevalence of hypertension-related complications and infectious diseases in urban centers. Notably, partnerships with two major public hospitals—Khartoum Teaching Hospital and Al-Merghani Specialist Center—have generated $142,000 in service contracts this quarter alone.</w:t>
      </w:r>
    </w:p>
    <w:bookmarkEnd w:id="21"/>
    <w:bookmarkStart w:id="25" w:name="iii.-sales-performance-breakdown"/>
    <w:p>
      <w:pPr>
        <w:pStyle w:val="Heading2"/>
      </w:pPr>
      <w:r>
        <w:t xml:space="preserve">III. Sales Performance Breakdown</w:t>
      </w:r>
    </w:p>
    <w:bookmarkStart w:id="22" w:name="a.-equipment-sales"/>
    <w:p>
      <w:pPr>
        <w:pStyle w:val="Heading3"/>
      </w:pPr>
      <w:r>
        <w:t xml:space="preserve">A. Equipment Sales</w:t>
      </w:r>
    </w:p>
    <w:p>
      <w:pPr>
        <w:pStyle w:val="FirstParagraph"/>
      </w:pPr>
      <w:r>
        <w:t xml:space="preserve">Mobile X-ray units saw the highest growth (37% YoY) as clinics in underserved neighborhoods seek cost-effective solutions. The "Khartoum Mobile Radiology Kit" achieved $85,000 in sales—exceeding targets by 24%. Key drivers included:</w:t>
      </w:r>
    </w:p>
    <w:p>
      <w:pPr>
        <w:numPr>
          <w:ilvl w:val="0"/>
          <w:numId w:val="1001"/>
        </w:numPr>
        <w:pStyle w:val="Compact"/>
      </w:pPr>
      <w:r>
        <w:t xml:space="preserve">Government subsidy programs for rural health centers</w:t>
      </w:r>
    </w:p>
    <w:p>
      <w:pPr>
        <w:numPr>
          <w:ilvl w:val="0"/>
          <w:numId w:val="1001"/>
        </w:numPr>
        <w:pStyle w:val="Compact"/>
      </w:pPr>
      <w:r>
        <w:t xml:space="preserve">Partnerships with local NGOs like "Sudan Health Bridge"</w:t>
      </w:r>
    </w:p>
    <w:p>
      <w:pPr>
        <w:numPr>
          <w:ilvl w:val="0"/>
          <w:numId w:val="1001"/>
        </w:numPr>
        <w:pStyle w:val="Compact"/>
      </w:pPr>
      <w:r>
        <w:t xml:space="preserve">Promotional financing packages reducing upfront costs by 30%</w:t>
      </w:r>
    </w:p>
    <w:bookmarkEnd w:id="22"/>
    <w:bookmarkStart w:id="23" w:name="b.-radiologist-consultation-services"/>
    <w:p>
      <w:pPr>
        <w:pStyle w:val="Heading3"/>
      </w:pPr>
      <w:r>
        <w:t xml:space="preserve">B. Radiologist Consultation Services</w:t>
      </w:r>
    </w:p>
    <w:p>
      <w:pPr>
        <w:pStyle w:val="FirstParagraph"/>
      </w:pPr>
      <w:r>
        <w:t xml:space="preserve">Remote radiologist consultation services via our digital platform grew 52% to $218,000 revenue. This expansion was fueled by:</w:t>
      </w:r>
    </w:p>
    <w:p>
      <w:pPr>
        <w:numPr>
          <w:ilvl w:val="0"/>
          <w:numId w:val="1002"/>
        </w:numPr>
        <w:pStyle w:val="Compact"/>
      </w:pPr>
      <w:r>
        <w:t xml:space="preserve">Integration with Khartoum's National Telehealth Network (launched Q1 2023)</w:t>
      </w:r>
    </w:p>
    <w:p>
      <w:pPr>
        <w:numPr>
          <w:ilvl w:val="0"/>
          <w:numId w:val="1002"/>
        </w:numPr>
        <w:pStyle w:val="Compact"/>
      </w:pPr>
      <w:r>
        <w:t xml:space="preserve">Sponsored training for junior radiologists at University of Khartoum Medical School</w:t>
      </w:r>
    </w:p>
    <w:p>
      <w:pPr>
        <w:numPr>
          <w:ilvl w:val="0"/>
          <w:numId w:val="1002"/>
        </w:numPr>
        <w:pStyle w:val="Compact"/>
      </w:pPr>
      <w:r>
        <w:t xml:space="preserve">On-demand services for emergency trauma cases at Al-Nil Hospital</w:t>
      </w:r>
    </w:p>
    <w:bookmarkEnd w:id="23"/>
    <w:bookmarkStart w:id="24" w:name="c.-key-customer-segments"/>
    <w:p>
      <w:pPr>
        <w:pStyle w:val="Heading3"/>
      </w:pPr>
      <w:r>
        <w:t xml:space="preserve">C. Key Customer Segments</w:t>
      </w:r>
    </w:p>
    <w:p>
      <w:pPr>
        <w:pStyle w:val="FirstParagraph"/>
      </w:pPr>
      <w:r>
        <w:t xml:space="preserve">Segment</w:t>
      </w:r>
    </w:p>
    <w:p>
      <w:pPr>
        <w:pStyle w:val="BodyText"/>
      </w:pPr>
      <w:r>
        <w:t xml:space="preserve">Revenue (Q3)</w:t>
      </w:r>
    </w:p>
    <w:p>
      <w:pPr>
        <w:pStyle w:val="BodyText"/>
      </w:pPr>
      <w:r>
        <w:t xml:space="preserve">Growth YoY</w:t>
      </w:r>
    </w:p>
    <w:p>
      <w:pPr>
        <w:pStyle w:val="BodyText"/>
      </w:pPr>
      <w:r>
        <w:t xml:space="preserve">Public Hospitals (Khartoum Ministry of Health)</w:t>
      </w:r>
    </w:p>
    <w:p>
      <w:pPr>
        <w:pStyle w:val="BodyText"/>
      </w:pPr>
      <w:r>
        <w:t xml:space="preserve">$128,500</w:t>
      </w:r>
    </w:p>
    <w:p>
      <w:pPr>
        <w:pStyle w:val="BodyText"/>
      </w:pPr>
      <w:r>
        <w:t xml:space="preserve">+19.2%</w:t>
      </w:r>
    </w:p>
    <w:p>
      <w:pPr>
        <w:pStyle w:val="BodyText"/>
      </w:pPr>
      <w:r>
        <w:t xml:space="preserve">Private Clinics &amp; Diagnostic Centers</w:t>
      </w:r>
    </w:p>
    <w:p>
      <w:pPr>
        <w:pStyle w:val="BodyText"/>
      </w:pPr>
      <w:r>
        <w:t xml:space="preserve">$96,700</w:t>
      </w:r>
    </w:p>
    <w:p>
      <w:pPr>
        <w:pStyle w:val="BodyText"/>
      </w:pPr>
      <w:r>
        <w:t xml:space="preserve">+31.4%</w:t>
      </w:r>
    </w:p>
    <w:p>
      <w:pPr>
        <w:pStyle w:val="BodyText"/>
      </w:pPr>
      <w:r>
        <w:t xml:space="preserve">NGO Health Projects (e.g., MSF, WHO)</w:t>
      </w:r>
    </w:p>
    <w:p>
      <w:pPr>
        <w:pStyle w:val="BodyText"/>
      </w:pPr>
      <w:r>
        <w:t xml:space="preserve">$64,200</w:t>
      </w:r>
    </w:p>
    <w:p>
      <w:pPr>
        <w:pStyle w:val="BodyText"/>
      </w:pPr>
      <w:r>
        <w:t xml:space="preserve">+28.7%</w:t>
      </w:r>
    </w:p>
    <w:bookmarkEnd w:id="24"/>
    <w:bookmarkEnd w:id="25"/>
    <w:bookmarkStart w:id="26" w:name="iv.-challenges-in-sudan-khartoum-market"/>
    <w:p>
      <w:pPr>
        <w:pStyle w:val="Heading2"/>
      </w:pPr>
      <w:r>
        <w:t xml:space="preserve">IV. Challenges in Sudan Khartoum Market</w:t>
      </w:r>
    </w:p>
    <w:p>
      <w:pPr>
        <w:pStyle w:val="FirstParagraph"/>
      </w:pPr>
      <w:r>
        <w:t xml:space="preserve">The Sales Report identifies three critical barriers requiring immediate strategic action:</w:t>
      </w:r>
    </w:p>
    <w:p>
      <w:pPr>
        <w:numPr>
          <w:ilvl w:val="0"/>
          <w:numId w:val="1003"/>
        </w:numPr>
        <w:pStyle w:val="Compact"/>
      </w:pPr>
      <w:r>
        <w:rPr>
          <w:bCs/>
          <w:b/>
        </w:rPr>
        <w:t xml:space="preserve">Equipment Import Delays:</w:t>
      </w:r>
      <w:r>
        <w:t xml:space="preserve"> </w:t>
      </w:r>
      <w:r>
        <w:t xml:space="preserve">Tariffs on radiology equipment remain at 38% due to import regulations, increasing costs by 27%. We're negotiating with Sudan Customs Authority for reduced rates on medical tech.</w:t>
      </w:r>
    </w:p>
    <w:p>
      <w:pPr>
        <w:numPr>
          <w:ilvl w:val="0"/>
          <w:numId w:val="1003"/>
        </w:numPr>
        <w:pStyle w:val="Compact"/>
      </w:pPr>
      <w:r>
        <w:rPr>
          <w:bCs/>
          <w:b/>
        </w:rPr>
        <w:t xml:space="preserve">Radiologist Shortage:</w:t>
      </w:r>
      <w:r>
        <w:t xml:space="preserve"> </w:t>
      </w:r>
      <w:r>
        <w:t xml:space="preserve">Only 4 new certified radiologists graduated in Khartoum during Q3 (vs. target of 12). This constrains our service capacity despite rising demand. We've initiated a "Radiologist Mentorship Program" with Khartoum Medical University.</w:t>
      </w:r>
    </w:p>
    <w:p>
      <w:pPr>
        <w:numPr>
          <w:ilvl w:val="0"/>
          <w:numId w:val="1003"/>
        </w:numPr>
        <w:pStyle w:val="Compact"/>
      </w:pPr>
      <w:r>
        <w:rPr>
          <w:bCs/>
          <w:b/>
        </w:rPr>
        <w:t xml:space="preserve">Power Instability:</w:t>
      </w:r>
      <w:r>
        <w:t xml:space="preserve"> </w:t>
      </w:r>
      <w:r>
        <w:t xml:space="preserve">Unreliable electricity affects 68% of diagnostic centers. Our portable solar-powered imaging units saw 40% higher adoption, proving their market viability in Sudan Khartoum.</w:t>
      </w:r>
    </w:p>
    <w:bookmarkEnd w:id="26"/>
    <w:bookmarkStart w:id="30" w:name="v.-strategic-opportunities"/>
    <w:p>
      <w:pPr>
        <w:pStyle w:val="Heading2"/>
      </w:pPr>
      <w:r>
        <w:t xml:space="preserve">V. Strategic Opportunities</w:t>
      </w:r>
    </w:p>
    <w:p>
      <w:pPr>
        <w:pStyle w:val="FirstParagraph"/>
      </w:pPr>
      <w:r>
        <w:t xml:space="preserve">This Sales Report confirms three high-potential avenues for expansion:</w:t>
      </w:r>
    </w:p>
    <w:bookmarkStart w:id="27" w:name="ai-powered-diagnostic-tools"/>
    <w:p>
      <w:pPr>
        <w:pStyle w:val="Heading3"/>
      </w:pPr>
      <w:r>
        <w:t xml:space="preserve">1. AI-Powered Diagnostic Tools</w:t>
      </w:r>
    </w:p>
    <w:p>
      <w:pPr>
        <w:pStyle w:val="FirstParagraph"/>
      </w:pPr>
      <w:r>
        <w:t xml:space="preserve">Our AI chest X-ray analysis module achieved 89% accuracy in Khartoum field tests. Pilot programs with three clinics generated $57,000 in Q3 sales and reduced radiologist workload by 22%. We recommend full-scale rollout at the new National Radiology Hub being built near Omdurman.</w:t>
      </w:r>
    </w:p>
    <w:bookmarkEnd w:id="27"/>
    <w:bookmarkStart w:id="28" w:name="radiologist-training-partnerships"/>
    <w:p>
      <w:pPr>
        <w:pStyle w:val="Heading3"/>
      </w:pPr>
      <w:r>
        <w:t xml:space="preserve">2. Radiologist Training Partnerships</w:t>
      </w:r>
    </w:p>
    <w:p>
      <w:pPr>
        <w:pStyle w:val="FirstParagraph"/>
      </w:pPr>
      <w:r>
        <w:t xml:space="preserve">Collaborating with Khartoum University to develop a 12-month radiologist certification program—funded partially by our sales revenue—will address the talent gap. The first cohort of 15 trainees begins in January 2024, directly supporting our service capacity growth.</w:t>
      </w:r>
    </w:p>
    <w:bookmarkEnd w:id="28"/>
    <w:bookmarkStart w:id="29" w:name="mobile-health-units"/>
    <w:p>
      <w:pPr>
        <w:pStyle w:val="Heading3"/>
      </w:pPr>
      <w:r>
        <w:t xml:space="preserve">3. Mobile Health Units</w:t>
      </w:r>
    </w:p>
    <w:p>
      <w:pPr>
        <w:pStyle w:val="FirstParagraph"/>
      </w:pPr>
      <w:r>
        <w:t xml:space="preserve">The success of mobile units in neighborhoods like Kobar and Al-Riyadh demonstrates scalable potential. We project a $600,000 market opportunity for these units across Khartoum by Q2 2024, with current sales pipelines at $185,000.</w:t>
      </w:r>
    </w:p>
    <w:bookmarkEnd w:id="29"/>
    <w:bookmarkEnd w:id="30"/>
    <w:bookmarkStart w:id="31" w:name="vi.-financial-outlook-recommendations"/>
    <w:p>
      <w:pPr>
        <w:pStyle w:val="Heading2"/>
      </w:pPr>
      <w:r>
        <w:t xml:space="preserve">VI. Financial Outlook &amp; Recommendations</w:t>
      </w:r>
    </w:p>
    <w:p>
      <w:pPr>
        <w:pStyle w:val="FirstParagraph"/>
      </w:pPr>
      <w:r>
        <w:t xml:space="preserve">Based on this Sales Report analysis, we project 18-23% growth in radiology services revenue for Sudan Khartoum through Q4 2023. Key recommendations include:</w:t>
      </w:r>
    </w:p>
    <w:p>
      <w:pPr>
        <w:numPr>
          <w:ilvl w:val="0"/>
          <w:numId w:val="1004"/>
        </w:numPr>
        <w:pStyle w:val="Compact"/>
      </w:pPr>
      <w:r>
        <w:rPr>
          <w:bCs/>
          <w:b/>
        </w:rPr>
        <w:t xml:space="preserve">Priority Investment:</w:t>
      </w:r>
      <w:r>
        <w:t xml:space="preserve"> </w:t>
      </w:r>
      <w:r>
        <w:t xml:space="preserve">Allocate $350,000 to develop localized AI diagnostic tools for high-prevalence diseases (TB, diabetes complications) in Khartoum.</w:t>
      </w:r>
    </w:p>
    <w:p>
      <w:pPr>
        <w:numPr>
          <w:ilvl w:val="0"/>
          <w:numId w:val="1004"/>
        </w:numPr>
        <w:pStyle w:val="Compact"/>
      </w:pPr>
      <w:r>
        <w:rPr>
          <w:bCs/>
          <w:b/>
        </w:rPr>
        <w:t xml:space="preserve">Policy Advocacy:</w:t>
      </w:r>
      <w:r>
        <w:t xml:space="preserve"> </w:t>
      </w:r>
      <w:r>
        <w:t xml:space="preserve">Partner with Sudan Medical Association to lobby for reduced import taxes on radiology equipment by Q2 2024.</w:t>
      </w:r>
    </w:p>
    <w:p>
      <w:pPr>
        <w:numPr>
          <w:ilvl w:val="0"/>
          <w:numId w:val="1004"/>
        </w:numPr>
        <w:pStyle w:val="Compact"/>
      </w:pPr>
      <w:r>
        <w:rPr>
          <w:bCs/>
          <w:b/>
        </w:rPr>
        <w:t xml:space="preserve">Community Engagement:</w:t>
      </w:r>
      <w:r>
        <w:t xml:space="preserve"> </w:t>
      </w:r>
      <w:r>
        <w:t xml:space="preserve">Launch free mobile screening camps in peri-urban areas (e.g., Khartoum North) to build service adoption and gather market data.</w:t>
      </w:r>
    </w:p>
    <w:p>
      <w:pPr>
        <w:pStyle w:val="FirstParagraph"/>
      </w:pPr>
      <w:r>
        <w:t xml:space="preserve">The strategic focus on Sudan Khartoum must center on solving the radiologist shortage through technology and education—transforming a critical healthcare gap into sustainable business growth. As one hospital director noted during our Q3 review: "When your radiologist can't see a patient in time, it's not just an equipment failure—it's a life at risk. That's why we prioritize this partnership."</w:t>
      </w:r>
    </w:p>
    <w:bookmarkEnd w:id="31"/>
    <w:bookmarkStart w:id="32" w:name="vii.-conclusion"/>
    <w:p>
      <w:pPr>
        <w:pStyle w:val="Heading2"/>
      </w:pPr>
      <w:r>
        <w:t xml:space="preserve">VII. Conclusion</w:t>
      </w:r>
    </w:p>
    <w:p>
      <w:pPr>
        <w:pStyle w:val="FirstParagraph"/>
      </w:pPr>
      <w:r>
        <w:t xml:space="preserve">This Sales Report affirms that Sudan Khartoum represents one of East Africa's most promising markets for radiology services expansion, despite economic headwinds. The demand is urgent, the opportunity clear, and the path forward defined through strategic equipment sales, radiologist training initiatives, and mobile health innovation. By addressing Khartoum's unique challenges with tailored solutions—not generic products—we will establish a replicable model for healthcare delivery across Sudan while achieving 25%+ annual revenue growth. The data is unequivocal: investing in radiologist services infrastructure in Sudan Khartoum isn't merely profitable—it's medically imperative.</w:t>
      </w:r>
    </w:p>
    <w:p>
      <w:pPr>
        <w:pStyle w:val="BodyText"/>
      </w:pPr>
      <w:r>
        <w:rPr>
          <w:bCs/>
          <w:b/>
        </w:rPr>
        <w:t xml:space="preserve">Appendix:</w:t>
      </w:r>
      <w:r>
        <w:t xml:space="preserve"> </w:t>
      </w:r>
      <w:r>
        <w:t xml:space="preserve">Full sales metrics, patient demand heatmaps, and hospital partnership agreements available upon request from the Regional Sales Analytics Department.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in Sudan Khartoum</dc:title>
  <dc:creator/>
  <dc:language>en</dc:language>
  <cp:keywords/>
  <dcterms:created xsi:type="dcterms:W3CDTF">2025-12-11T09:20:52Z</dcterms:created>
  <dcterms:modified xsi:type="dcterms:W3CDTF">2025-12-11T09:20:52Z</dcterms:modified>
</cp:coreProperties>
</file>

<file path=docProps/custom.xml><?xml version="1.0" encoding="utf-8"?>
<Properties xmlns="http://schemas.openxmlformats.org/officeDocument/2006/custom-properties" xmlns:vt="http://schemas.openxmlformats.org/officeDocument/2006/docPropsVTypes"/>
</file>