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02056da2421b0e1532dd78a81cf69b0b7c72b50"/>
    <w:p>
      <w:pPr>
        <w:pStyle w:val="Heading1"/>
      </w:pPr>
      <w:r>
        <w:t xml:space="preserve">Comprehensive Annual Sales Report: Radiologist Services Market Analysis for Turkey Istanbul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radiologist services across Turkey Istanbul. As the largest metropolitan hub in Turkey with a population exceeding 16 million, Istanbul represents a critical growth frontier for medical imaging services. The report reveals robust demand for advanced diagnostic capabilities driven by aging demographics, rising cancer incidence rates (25% increase over five years), and government initiatives like the National Oncology Plan. Our sales data confirms that radiologist services in Turkey Istanbul have achieved 18% year-over-year growth, significantly outperforming the national average of 10%. This success underscores the vital role of radiologists as diagnostic gatekeepers in Turkey's evolving healthcare ecosystem.</w:t>
      </w:r>
    </w:p>
    <w:bookmarkEnd w:id="20"/>
    <w:bookmarkStart w:id="21" w:name="market-analysis-turkey-istanbul-context"/>
    <w:p>
      <w:pPr>
        <w:pStyle w:val="Heading2"/>
      </w:pPr>
      <w:r>
        <w:t xml:space="preserve">Market Analysis: Turkey Istanbul Context</w:t>
      </w:r>
    </w:p>
    <w:p>
      <w:pPr>
        <w:pStyle w:val="FirstParagraph"/>
      </w:pPr>
      <w:r>
        <w:t xml:space="preserve">Istanbul's unique position as a medical tourism destination (attracting over 350,000 international patients annually) has intensified demand for high-precision radiologist services. The city hosts 47% of Turkey's advanced imaging centers, yet maintains a critical deficit of 127 certified radiologists per million residents—well below the WHO-recommended ratio. This gap has created unprecedented opportunities for our service expansion. Our sales data shows that Istanbul-based hospitals and private clinics now allocate 32% of their diagnostic budgets specifically to radiologist-led imaging solutions, reflecting a strategic shift toward value-based care models.</w:t>
      </w:r>
    </w:p>
    <w:bookmarkEnd w:id="21"/>
    <w:bookmarkStart w:id="22" w:name="performance-metrics-key-sales-drivers"/>
    <w:p>
      <w:pPr>
        <w:pStyle w:val="Heading2"/>
      </w:pPr>
      <w:r>
        <w:t xml:space="preserve">Performance Metrics: Key Sales Drivers</w:t>
      </w:r>
    </w:p>
    <w:p>
      <w:pPr>
        <w:pStyle w:val="FirstParagraph"/>
      </w:pPr>
      <w:r>
        <w:t xml:space="preserve">Our Sales Report highlights three pivotal growth vectors in Turkey Istanbul:</w:t>
      </w:r>
    </w:p>
    <w:p>
      <w:pPr>
        <w:numPr>
          <w:ilvl w:val="0"/>
          <w:numId w:val="1001"/>
        </w:numPr>
        <w:pStyle w:val="Compact"/>
      </w:pPr>
      <w:r>
        <w:rPr>
          <w:bCs/>
          <w:b/>
        </w:rPr>
        <w:t xml:space="preserve">MRI &amp; CT Service Adoption:</w:t>
      </w:r>
      <w:r>
        <w:t xml:space="preserve"> </w:t>
      </w:r>
      <w:r>
        <w:t xml:space="preserve">68% year-over-year increase in contracted radiologist-led imaging services at private clinics across Istanbul's Kadıköy, Beşiktaş, and Ümraniye districts. This growth correlates directly with Istanbul's rising cancer prevalence (31% of all oncology cases nationally).</w:t>
      </w:r>
    </w:p>
    <w:p>
      <w:pPr>
        <w:numPr>
          <w:ilvl w:val="0"/>
          <w:numId w:val="1001"/>
        </w:numPr>
        <w:pStyle w:val="Compact"/>
      </w:pPr>
      <w:r>
        <w:rPr>
          <w:bCs/>
          <w:b/>
        </w:rPr>
        <w:t xml:space="preserve">AI-Enhanced Diagnostics:</w:t>
      </w:r>
      <w:r>
        <w:t xml:space="preserve"> </w:t>
      </w:r>
      <w:r>
        <w:t xml:space="preserve">Partnerships with 24 radiologist groups for AI-powered image analysis platforms generated $1.8M in new revenue—representing 29% of total Istanbul sales. Radiologists report 37% faster diagnostic turnaround times, a key selling point with Turkish healthcare payers.</w:t>
      </w:r>
    </w:p>
    <w:p>
      <w:pPr>
        <w:numPr>
          <w:ilvl w:val="0"/>
          <w:numId w:val="1001"/>
        </w:numPr>
        <w:pStyle w:val="Compact"/>
      </w:pPr>
      <w:r>
        <w:rPr>
          <w:bCs/>
          <w:b/>
        </w:rPr>
        <w:t xml:space="preserve">Medical Tourism Integration:</w:t>
      </w:r>
      <w:r>
        <w:t xml:space="preserve"> </w:t>
      </w:r>
      <w:r>
        <w:t xml:space="preserve">Our Istanbul-based radiologist service packages for international patients contributed $4.2M in sales (41% of total regional revenue), supported by partnerships with 17 international insurance providers and luxury hospital chains like Medical Park and Acibadem.</w:t>
      </w:r>
    </w:p>
    <w:bookmarkEnd w:id="22"/>
    <w:bookmarkStart w:id="23" w:name="Xe558b58385e0d370d3804ca1ab29ee9e0ae39ae"/>
    <w:p>
      <w:pPr>
        <w:pStyle w:val="Heading2"/>
      </w:pPr>
      <w:r>
        <w:t xml:space="preserve">Customer Insights: Radiologist Partnerships</w:t>
      </w:r>
    </w:p>
    <w:p>
      <w:pPr>
        <w:pStyle w:val="FirstParagraph"/>
      </w:pPr>
      <w:r>
        <w:t xml:space="preserve">Direct engagement with radiologists across Turkey Istanbul reveals critical operational priorities shaping our sales strategy. In quarterly surveys of 112 radiologist partners, 89% identified "reducing diagnostic delays" as their top challenge—directly influencing our sales pitch for cloud-based PACS solutions. Notably, Istanbul's private sector radiologists (comprising 76% of our customer base) demonstrated higher willingness to adopt subscription models compared to public hospitals.</w:t>
      </w:r>
    </w:p>
    <w:p>
      <w:pPr>
        <w:pStyle w:val="BodyText"/>
      </w:pPr>
      <w:r>
        <w:t xml:space="preserve">"The demand for immediate radiologist access in Istanbul's acute care centers has transformed how we deploy services," notes Dr. Elif Yılmaz, Chief Radiologist at Istanbul Medical Park. "Our partnership with [Company Name] enables real-time interpretation of 400+ daily scans, directly impacting emergency response times." This testimonial exemplifies the market traction our Sales Report documents.</w:t>
      </w:r>
    </w:p>
    <w:bookmarkEnd w:id="23"/>
    <w:bookmarkStart w:id="24" w:name="Xd22f8586272713a15ac5bb117fd02424f586d7b"/>
    <w:p>
      <w:pPr>
        <w:pStyle w:val="Heading2"/>
      </w:pPr>
      <w:r>
        <w:t xml:space="preserve">Competitive Landscape &amp; Strategic Positioning</w:t>
      </w:r>
    </w:p>
    <w:p>
      <w:pPr>
        <w:pStyle w:val="FirstParagraph"/>
      </w:pPr>
      <w:r>
        <w:t xml:space="preserve">While competitors focus on equipment sales, our differentiated approach centers on radiologist-centric service bundles. In Turkey Istanbul's saturated imaging market, we've captured 34% share of the premium diagnostic segment by emphasizing physician collaboration over technology alone. Our unique "Radiologist Co-Delivery Model" provides dedicated imaging specialists for clinic partnerships—a key differentiator validated in our sales data.</w:t>
      </w:r>
    </w:p>
    <w:p>
      <w:pPr>
        <w:pStyle w:val="BodyText"/>
      </w:pPr>
      <w:r>
        <w:t xml:space="preserve">Regional challenges persist: Turkish regulatory changes requiring all radiologists to complete 200+ hours of continuing education have increased service complexity. However, our Istanbul-based training academy (certified by the Turkish Medical Association) has become a sales catalyst, with 92% of new contracts including certification packages.</w:t>
      </w:r>
    </w:p>
    <w:bookmarkEnd w:id="24"/>
    <w:bookmarkStart w:id="25" w:name="financial-performance-highlights"/>
    <w:p>
      <w:pPr>
        <w:pStyle w:val="Heading2"/>
      </w:pPr>
      <w:r>
        <w:t xml:space="preserve">Financial Performance Highlights</w:t>
      </w:r>
    </w:p>
    <w:p>
      <w:pPr>
        <w:pStyle w:val="FirstParagraph"/>
      </w:pPr>
      <w:r>
        <w:t xml:space="preserve">The Turkey Istanbul Sales Report confirms exceptional financial results:</w:t>
      </w:r>
    </w:p>
    <w:p>
      <w:pPr>
        <w:pStyle w:val="BodyText"/>
      </w:pPr>
      <w:r>
        <w:t xml:space="preserve">Metrics</w:t>
      </w:r>
    </w:p>
    <w:p>
      <w:pPr>
        <w:pStyle w:val="BodyText"/>
      </w:pPr>
      <w:r>
        <w:t xml:space="preserve">Q3 2023</w:t>
      </w:r>
    </w:p>
    <w:p>
      <w:pPr>
        <w:pStyle w:val="BodyText"/>
      </w:pPr>
      <w:r>
        <w:t xml:space="preserve">Q3 2024</w:t>
      </w:r>
    </w:p>
    <w:p>
      <w:pPr>
        <w:pStyle w:val="BodyText"/>
      </w:pPr>
      <w:r>
        <w:t xml:space="preserve">Growth (%)</w:t>
      </w:r>
    </w:p>
    <w:p>
      <w:pPr>
        <w:pStyle w:val="BodyText"/>
      </w:pPr>
      <w:r>
        <w:t xml:space="preserve">Total Revenue (USD)</w:t>
      </w:r>
    </w:p>
    <w:p>
      <w:pPr>
        <w:pStyle w:val="BodyText"/>
      </w:pPr>
      <w:r>
        <w:t xml:space="preserve">$8.6M</w:t>
      </w:r>
    </w:p>
    <w:p>
      <w:pPr>
        <w:pStyle w:val="BodyText"/>
      </w:pPr>
      <w:r>
        <w:t xml:space="preserve">$10.1M</w:t>
      </w:r>
    </w:p>
    <w:p>
      <w:pPr>
        <w:pStyle w:val="BodyText"/>
      </w:pPr>
      <w:r>
        <w:t xml:space="preserve">17.4%</w:t>
      </w:r>
    </w:p>
    <w:p>
      <w:pPr>
        <w:pStyle w:val="BodyText"/>
      </w:pPr>
      <w:r>
        <w:t xml:space="preserve">Radiologist Service Contracts</w:t>
      </w:r>
    </w:p>
    <w:p>
      <w:pPr>
        <w:pStyle w:val="BodyText"/>
      </w:pPr>
      <w:r>
        <w:t xml:space="preserve">203</w:t>
      </w:r>
    </w:p>
    <w:p>
      <w:pPr>
        <w:pStyle w:val="BodyText"/>
      </w:pPr>
      <w:r>
        <w:t xml:space="preserve">259</w:t>
      </w:r>
    </w:p>
    <w:p>
      <w:pPr>
        <w:pStyle w:val="BodyText"/>
      </w:pPr>
      <w:r>
        <w:t xml:space="preserve">&lt;</w:t>
      </w:r>
    </w:p>
    <w:p>
      <w:pPr>
        <w:pStyle w:val="BodyText"/>
      </w:pPr>
      <w:r>
        <w:t xml:space="preserve">27.6%</w:t>
      </w:r>
    </w:p>
    <w:p>
      <w:pPr>
        <w:pStyle w:val="BodyText"/>
      </w:pPr>
      <w:r>
        <w:t xml:space="preserve">Avg. Contract Value (USD)</w:t>
      </w:r>
    </w:p>
    <w:p>
      <w:pPr>
        <w:pStyle w:val="BodyText"/>
      </w:pPr>
      <w:r>
        <w:t xml:space="preserve">$41,800</w:t>
      </w:r>
    </w:p>
    <w:p>
      <w:pPr>
        <w:pStyle w:val="BodyText"/>
      </w:pPr>
      <w:r>
        <w:t xml:space="preserve">&lt; td&gt;$41,850&lt; td &gt; 0.1%</w:t>
      </w:r>
    </w:p>
    <w:p>
      <w:pPr>
        <w:pStyle w:val="BodyText"/>
      </w:pPr>
      <w:r>
        <w:t xml:space="preserve">Medical Tourism Segment</w:t>
      </w:r>
    </w:p>
    <w:p>
      <w:pPr>
        <w:pStyle w:val="BodyText"/>
      </w:pPr>
      <w:r>
        <w:t xml:space="preserve">$3.2M</w:t>
      </w:r>
    </w:p>
    <w:p>
      <w:pPr>
        <w:pStyle w:val="BodyText"/>
      </w:pPr>
      <w:r>
        <w:t xml:space="preserve">$4.2M</w:t>
      </w:r>
    </w:p>
    <w:p>
      <w:pPr>
        <w:pStyle w:val="BodyText"/>
      </w:pPr>
      <w:r>
        <w:t xml:space="preserve">31.3%</w:t>
      </w:r>
    </w:p>
    <w:bookmarkEnd w:id="25"/>
    <w:bookmarkStart w:id="26" w:name="strategic-recommendations-for-2025"/>
    <w:p>
      <w:pPr>
        <w:pStyle w:val="Heading2"/>
      </w:pPr>
      <w:r>
        <w:t xml:space="preserve">Strategic Recommendations for 2025</w:t>
      </w:r>
    </w:p>
    <w:p>
      <w:pPr>
        <w:pStyle w:val="FirstParagraph"/>
      </w:pPr>
      <w:r>
        <w:t xml:space="preserve">Based on this Turkey Istanbul Sales Report, we propose three priority actions:</w:t>
      </w:r>
    </w:p>
    <w:p>
      <w:pPr>
        <w:numPr>
          <w:ilvl w:val="0"/>
          <w:numId w:val="1002"/>
        </w:numPr>
        <w:pStyle w:val="Compact"/>
      </w:pPr>
      <w:r>
        <w:rPr>
          <w:bCs/>
          <w:b/>
        </w:rPr>
        <w:t xml:space="preserve">Expand Radiologist Training Hubs:</w:t>
      </w:r>
      <w:r>
        <w:t xml:space="preserve"> </w:t>
      </w:r>
      <w:r>
        <w:t xml:space="preserve">Establish a second Istanbul training facility in Maslak to accommodate the 45% projected increase in radiology certification requests from Turkish healthcare institutions.</w:t>
      </w:r>
    </w:p>
    <w:p>
      <w:pPr>
        <w:numPr>
          <w:ilvl w:val="0"/>
          <w:numId w:val="1002"/>
        </w:numPr>
        <w:pStyle w:val="Compact"/>
      </w:pPr>
      <w:r>
        <w:rPr>
          <w:bCs/>
          <w:b/>
        </w:rPr>
        <w:t xml:space="preserve">AI Integration Premium Tier:</w:t>
      </w:r>
      <w:r>
        <w:t xml:space="preserve"> </w:t>
      </w:r>
      <w:r>
        <w:t xml:space="preserve">Develop an Istanbul-specific AI diagnostic package for oncology applications, targeting 30% market penetration among private radiologist groups by Q2 2025 (current adoption: 18%).</w:t>
      </w:r>
    </w:p>
    <w:p>
      <w:pPr>
        <w:numPr>
          <w:ilvl w:val="0"/>
          <w:numId w:val="1002"/>
        </w:numPr>
        <w:pStyle w:val="Compact"/>
      </w:pPr>
      <w:r>
        <w:rPr>
          <w:bCs/>
          <w:b/>
        </w:rPr>
        <w:t xml:space="preserve">Public-Private Collaboration:</w:t>
      </w:r>
      <w:r>
        <w:t xml:space="preserve"> </w:t>
      </w:r>
      <w:r>
        <w:t xml:space="preserve">Partner with the Istanbul Metropolitan Municipality to deploy mobile radiologist units in underserved districts (e.g., Fatih, Sultangazi), creating a scalable sales model for Turkey's urban centers.</w:t>
      </w:r>
    </w:p>
    <w:bookmarkEnd w:id="26"/>
    <w:bookmarkStart w:id="27" w:name="conclusion"/>
    <w:p>
      <w:pPr>
        <w:pStyle w:val="Heading2"/>
      </w:pPr>
      <w:r>
        <w:t xml:space="preserve">Conclusion</w:t>
      </w:r>
    </w:p>
    <w:p>
      <w:pPr>
        <w:pStyle w:val="FirstParagraph"/>
      </w:pPr>
      <w:r>
        <w:t xml:space="preserve">This Sales Report unequivocally demonstrates that radiologist services have become the linchpin of Istanbul's medical infrastructure evolution. With Turkey Istanbul emerging as the Middle East's leading hub for advanced imaging solutions, our strategic focus on physician partnerships—not just equipment sales—has positioned us for sustained dominance. The data confirms that in this market, success hinges on understanding how radiologists operate within Turkey's unique healthcare ecosystem: balancing rapid diagnostics with regulatory compliance while meeting both domestic and international patient expectations.</w:t>
      </w:r>
    </w:p>
    <w:p>
      <w:pPr>
        <w:pStyle w:val="BodyText"/>
      </w:pPr>
      <w:r>
        <w:t xml:space="preserve">As we advance our 2025 strategy, the core message remains clear: In Turkey Istanbul, where every radiologist appointment impacts thousands of lives daily, our sales success is measured not in transactions alone—but in accelerated diagnoses, enhanced care pathways, and healthier communities. This Sales Report underscores that by placing radiologists at the heart of our service architecture, we're not just selling diagnostics—we're transforming healthcare delivery across Turkey.</w:t>
      </w:r>
    </w:p>
    <w:p>
      <w:pPr>
        <w:pStyle w:val="BodyText"/>
      </w:pPr>
      <w:r>
        <w:rPr>
          <w:bCs/>
          <w:b/>
        </w:rPr>
        <w:t xml:space="preserve">Prepared for: Executive Leadership &amp; Strategic Partnerships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in Turkey Istanbul</dc:title>
  <dc:creator/>
  <dc:language>en</dc:language>
  <cp:keywords/>
  <dcterms:created xsi:type="dcterms:W3CDTF">2026-07-23T22:01:11Z</dcterms:created>
  <dcterms:modified xsi:type="dcterms:W3CDTF">2026-07-23T22:01:11Z</dcterms:modified>
</cp:coreProperties>
</file>

<file path=docProps/custom.xml><?xml version="1.0" encoding="utf-8"?>
<Properties xmlns="http://schemas.openxmlformats.org/officeDocument/2006/custom-properties" xmlns:vt="http://schemas.openxmlformats.org/officeDocument/2006/docPropsVTypes"/>
</file>