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Radiology</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f43fe91b09269f6525a48d5adca6b7469ab417d"/>
    <w:p>
      <w:pPr>
        <w:pStyle w:val="Heading1"/>
      </w:pPr>
      <w:r>
        <w:t xml:space="preserve">ANNUAL SALES REPORT: RADIOLYLOGY SERVICES IN UNITED KINGDOM BIRMINGHAM</w:t>
      </w:r>
    </w:p>
    <w:bookmarkStart w:id="20" w:name="executive-summary"/>
    <w:p>
      <w:pPr>
        <w:pStyle w:val="Heading2"/>
      </w:pPr>
      <w:r>
        <w:t xml:space="preserve">Executive Summary</w:t>
      </w:r>
    </w:p>
    <w:p>
      <w:pPr>
        <w:pStyle w:val="FirstParagraph"/>
      </w:pPr>
      <w:r>
        <w:t xml:space="preserve">This comprehensive Sales Report details the performance of radiology services across the United Kingdom Birmingham market for the fiscal year 2023-2024. As a leading provider of diagnostic imaging solutions in Birmingham, we have witnessed significant growth in demand for specialized radiological services driven by population expansion, aging demographics, and advancements in medical technology. This report analyzes our sales performance against strategic objectives, highlighting key achievements and areas requiring focused development within the Birmingham healthcare ecosystem. The findings underscore the critical role of the Radiologist as both a service provider and strategic asset in our Birmingham operations.</w:t>
      </w:r>
    </w:p>
    <w:bookmarkEnd w:id="20"/>
    <w:bookmarkStart w:id="21" w:name="market-context-united-kingdom-birmingham"/>
    <w:p>
      <w:pPr>
        <w:pStyle w:val="Heading2"/>
      </w:pPr>
      <w:r>
        <w:t xml:space="preserve">Market Context: United Kingdom Birmingham</w:t>
      </w:r>
    </w:p>
    <w:p>
      <w:pPr>
        <w:pStyle w:val="FirstParagraph"/>
      </w:pPr>
      <w:r>
        <w:t xml:space="preserve">Birmingham, as England's second-largest city and a major hub for healthcare services in the United Kingdom, presents unique opportunities for radiology providers. With a population exceeding 1.1 million and over 40 NHS trusts serving the region, demand for high-quality diagnostic imaging has surged by 18% annually since 2020. This growth is particularly pronounced in Birmingham's urban core where healthcare access remains a priority under the NHS Long Term Plan. Our Sales Report confirms that Birmingham accounts for 14% of all radiology service contracts in the West Midlands, making it a strategic market for expansion. The evolving role of the Radiologist has become central to this growth, with specialized imaging services now integrated into primary care pathways across Birmingham's healthcare network.</w:t>
      </w:r>
    </w:p>
    <w:bookmarkEnd w:id="21"/>
    <w:bookmarkStart w:id="22" w:name="sales-performance-analysis"/>
    <w:p>
      <w:pPr>
        <w:pStyle w:val="Heading2"/>
      </w:pPr>
      <w:r>
        <w:t xml:space="preserve">Sales Performance Analysis</w:t>
      </w:r>
    </w:p>
    <w:p>
      <w:pPr>
        <w:pStyle w:val="FirstParagraph"/>
      </w:pPr>
      <w:r>
        <w:t xml:space="preserve">Our 2023-2024 Sales Report reveals exceptional growth in Birmingham with a 31% year-on-year increase in service revenue, totaling £18.7 million. This outperforms the UK national average of 19%. The most significant growth drivers were:</w:t>
      </w:r>
    </w:p>
    <w:p>
      <w:pPr>
        <w:numPr>
          <w:ilvl w:val="0"/>
          <w:numId w:val="1001"/>
        </w:numPr>
        <w:pStyle w:val="Compact"/>
      </w:pPr>
      <w:r>
        <w:rPr>
          <w:bCs/>
          <w:b/>
        </w:rPr>
        <w:t xml:space="preserve">Private Patient Imaging</w:t>
      </w:r>
      <w:r>
        <w:t xml:space="preserve">: +42% growth driven by increased private health insurance coverage among Birmingham residents, particularly for MRI and CT services.</w:t>
      </w:r>
    </w:p>
    <w:p>
      <w:pPr>
        <w:numPr>
          <w:ilvl w:val="0"/>
          <w:numId w:val="1001"/>
        </w:numPr>
        <w:pStyle w:val="Compact"/>
      </w:pPr>
      <w:r>
        <w:rPr>
          <w:bCs/>
          <w:b/>
        </w:rPr>
        <w:t xml:space="preserve">NHS Partnership Contracts</w:t>
      </w:r>
      <w:r>
        <w:t xml:space="preserve">: Secured 5 new contracts with Birmingham NHS Foundation Trusts, expanding our service footprint across the city's major hospitals including Queen Elizabeth Hospital and Birmingham Women's &amp; Children's Hospital.</w:t>
      </w:r>
    </w:p>
    <w:p>
      <w:pPr>
        <w:numPr>
          <w:ilvl w:val="0"/>
          <w:numId w:val="1001"/>
        </w:numPr>
        <w:pStyle w:val="Compact"/>
      </w:pPr>
      <w:r>
        <w:rPr>
          <w:bCs/>
          <w:b/>
        </w:rPr>
        <w:t xml:space="preserve">Specialized Radiology Services</w:t>
      </w:r>
      <w:r>
        <w:t xml:space="preserve">: Demand for oncology-specific imaging surged by 27%, directly correlating with Birmingham's cancer treatment initiatives.</w:t>
      </w:r>
    </w:p>
    <w:p>
      <w:pPr>
        <w:pStyle w:val="FirstParagraph"/>
      </w:pPr>
      <w:r>
        <w:t xml:space="preserve">Crucially, our Sales Report attributes 68% of this growth to enhanced service integration with local Radiologists. The collaborative model between our imaging centers and Birmingham-based Radiologists has reduced patient wait times by 34% while increasing diagnostic accuracy. For instance, the recent partnership with the Birmingham University Medical Imaging Unit delivered a 22% increase in early-stage cancer detection rates within six months of implementation.</w:t>
      </w:r>
    </w:p>
    <w:bookmarkEnd w:id="22"/>
    <w:bookmarkStart w:id="23" w:name="X558fdb1853757b2f833622e2e759d02de14a258"/>
    <w:p>
      <w:pPr>
        <w:pStyle w:val="Heading2"/>
      </w:pPr>
      <w:r>
        <w:t xml:space="preserve">Key Sales Metrics: United Kingdom Birmingham Focus</w:t>
      </w:r>
    </w:p>
    <w:p>
      <w:pPr>
        <w:pStyle w:val="FirstParagraph"/>
      </w:pPr>
      <w:r>
        <w:t xml:space="preserve">Service Category</w:t>
      </w:r>
    </w:p>
    <w:p>
      <w:pPr>
        <w:pStyle w:val="BodyText"/>
      </w:pPr>
      <w:r>
        <w:t xml:space="preserve">2022 Revenue (£)</w:t>
      </w:r>
    </w:p>
    <w:p>
      <w:pPr>
        <w:pStyle w:val="BodyText"/>
      </w:pPr>
      <w:r>
        <w:t xml:space="preserve">2023 Revenue (£)</w:t>
      </w:r>
    </w:p>
    <w:p>
      <w:pPr>
        <w:pStyle w:val="BodyText"/>
      </w:pPr>
    </w:p>
    <w:p>
      <w:pPr>
        <w:pStyle w:val="BodyText"/>
      </w:pPr>
      <w:r>
        <w:t xml:space="preserve">Growth (%)</w:t>
      </w:r>
    </w:p>
    <w:p>
      <w:pPr>
        <w:pStyle w:val="BodyText"/>
      </w:pPr>
      <w:r>
        <w:t xml:space="preserve">NHS Diagnostic Contracts (Birmingham)</w:t>
      </w:r>
    </w:p>
    <w:p>
      <w:pPr>
        <w:pStyle w:val="BodyText"/>
      </w:pPr>
      <w:r>
        <w:t xml:space="preserve">4,850,000</w:t>
      </w:r>
    </w:p>
    <w:p>
      <w:pPr>
        <w:pStyle w:val="BodyText"/>
      </w:pPr>
      <w:r>
        <w:t xml:space="preserve">7,215,000</w:t>
      </w:r>
    </w:p>
    <w:p>
      <w:pPr>
        <w:pStyle w:val="BodyText"/>
      </w:pPr>
      <w:r>
        <w:t xml:space="preserve">+48.8%</w:t>
      </w:r>
    </w:p>
    <w:p>
      <w:pPr>
        <w:pStyle w:val="BodyText"/>
      </w:pPr>
      <w:r>
        <w:t xml:space="preserve">Private Imaging Services (Birmingham)</w:t>
      </w:r>
    </w:p>
    <w:p>
      <w:pPr>
        <w:pStyle w:val="BodyText"/>
      </w:pPr>
      <w:r>
        <w:t xml:space="preserve">2,310,000</w:t>
      </w:r>
    </w:p>
    <w:p>
      <w:pPr>
        <w:pStyle w:val="BodyText"/>
      </w:pPr>
      <w:r>
        <w:t xml:space="preserve">3,955,000</w:t>
      </w:r>
    </w:p>
    <w:p>
      <w:pPr>
        <w:pStyle w:val="BodyText"/>
      </w:pPr>
      <w:r>
        <w:t xml:space="preserve">+71.2%</w:t>
      </w:r>
    </w:p>
    <w:p>
      <w:pPr>
        <w:pStyle w:val="BodyText"/>
      </w:pPr>
      <w:r>
        <w:t xml:space="preserve">Radiologist-Consulted Cases (Birmingham)</w:t>
      </w:r>
    </w:p>
    <w:p>
      <w:pPr>
        <w:pStyle w:val="BodyText"/>
      </w:pPr>
      <w:r>
        <w:t xml:space="preserve">3,120,000</w:t>
      </w:r>
    </w:p>
    <w:p>
      <w:pPr>
        <w:pStyle w:val="BodyText"/>
      </w:pPr>
      <w:r>
        <w:t xml:space="preserve">5,545,000</w:t>
      </w:r>
    </w:p>
    <w:p>
      <w:pPr>
        <w:pStyle w:val="BodyText"/>
      </w:pPr>
      <w:r>
        <w:t xml:space="preserve">+77.7%</w:t>
      </w:r>
    </w:p>
    <w:p>
      <w:pPr>
        <w:pStyle w:val="BodyText"/>
      </w:pPr>
      <w:r>
        <w:t xml:space="preserve">Total Birmingham Revenue</w:t>
      </w:r>
    </w:p>
    <w:p>
      <w:pPr>
        <w:pStyle w:val="BodyText"/>
      </w:pPr>
      <w:r>
        <w:rPr>
          <w:bCs/>
          <w:b/>
        </w:rPr>
        <w:t xml:space="preserve">10,280,000</w:t>
      </w:r>
    </w:p>
    <w:p>
      <w:pPr>
        <w:pStyle w:val="BodyText"/>
      </w:pPr>
      <w:r>
        <w:rPr>
          <w:bCs/>
          <w:b/>
        </w:rPr>
        <w:t xml:space="preserve">16,715,000</w:t>
      </w:r>
    </w:p>
    <w:p>
      <w:pPr>
        <w:pStyle w:val="BodyText"/>
      </w:pPr>
      <w:r>
        <w:rPr>
          <w:bCs/>
          <w:b/>
        </w:rPr>
        <w:t xml:space="preserve">+62.6%</w:t>
      </w:r>
    </w:p>
    <w:bookmarkEnd w:id="23"/>
    <w:bookmarkStart w:id="24" w:name="Xc6c0fe11fb29241b12c0acc4bd6018ade8ba333"/>
    <w:p>
      <w:pPr>
        <w:pStyle w:val="Heading2"/>
      </w:pPr>
      <w:r>
        <w:t xml:space="preserve">Strategic Impact of the Radiologist in Birmingham Sales Growth</w:t>
      </w:r>
    </w:p>
    <w:p>
      <w:pPr>
        <w:pStyle w:val="FirstParagraph"/>
      </w:pPr>
      <w:r>
        <w:t xml:space="preserve">This Sales Report identifies the Radiologist as our most valuable sales asset in United Kingdom Birmingham. Our data shows that facilities with embedded Radiologists achieve 40% higher client retention rates compared to those relying solely on technical staff. Specifically, Birmingham-based radiologists have become critical differentiators in securing NHS contracts, where clinical governance requirements prioritize physician-led services. For example, our successful bid for the Sandwell and West Birmingham Hospitals NHS Trust contract (worth £2.1M annually) was directly attributed to our commitment to deploy certified Radiologists with local Birmingham experience.</w:t>
      </w:r>
    </w:p>
    <w:p>
      <w:pPr>
        <w:pStyle w:val="BodyText"/>
      </w:pPr>
      <w:r>
        <w:t xml:space="preserve">Furthermore, the Sales Report demonstrates that Radiologist involvement drives premium pricing: services requiring direct radiologist interpretation command 25-35% higher fees than technical-only imaging. This premium is particularly valuable in Birmingham's competitive market where private healthcare payers (including Aviva and BUPA) now require radiologist oversight for all complex cases.</w:t>
      </w:r>
    </w:p>
    <w:bookmarkEnd w:id="24"/>
    <w:bookmarkStart w:id="25" w:name="Xe89843583dca3a4c5effe57affa17e776ae6005"/>
    <w:p>
      <w:pPr>
        <w:pStyle w:val="Heading2"/>
      </w:pPr>
      <w:r>
        <w:t xml:space="preserve">Challenges in the United Kingdom Birmingham Market</w:t>
      </w:r>
    </w:p>
    <w:p>
      <w:pPr>
        <w:pStyle w:val="FirstParagraph"/>
      </w:pPr>
      <w:r>
        <w:t xml:space="preserve">Despite strong growth, our Sales Report identifies critical challenges requiring immediate attention. The most significant is the acute shortage of Radiologists within Birmingham's NHS workforce, creating capacity constraints that limit service expansion. Our survey of 85 healthcare providers across Birmingham revealed 63% report radiology staffing deficits directly impacting patient wait times. Additionally, rising operational costs (22% increase in Birmingham) due to UK-wide inflation have compressed margins on standard imaging services.</w:t>
      </w:r>
    </w:p>
    <w:bookmarkEnd w:id="25"/>
    <w:bookmarkStart w:id="26" w:name="X6d8057c3756adb7ff9908d01faf8a030cc70f8e"/>
    <w:p>
      <w:pPr>
        <w:pStyle w:val="Heading2"/>
      </w:pPr>
      <w:r>
        <w:t xml:space="preserve">Future Strategy for Radiology Sales in Birmingham</w:t>
      </w:r>
    </w:p>
    <w:p>
      <w:pPr>
        <w:pStyle w:val="FirstParagraph"/>
      </w:pPr>
      <w:r>
        <w:t xml:space="preserve">Based on this Sales Report, our strategic priorities for United Kingdom Birmingham are:</w:t>
      </w:r>
    </w:p>
    <w:p>
      <w:pPr>
        <w:numPr>
          <w:ilvl w:val="0"/>
          <w:numId w:val="1002"/>
        </w:numPr>
        <w:pStyle w:val="Compact"/>
      </w:pPr>
      <w:r>
        <w:rPr>
          <w:bCs/>
          <w:b/>
        </w:rPr>
        <w:t xml:space="preserve">Radiologist Recruitment Initiative</w:t>
      </w:r>
      <w:r>
        <w:t xml:space="preserve">: Targeting 15 new Radiologist partnerships across Birmingham by Q3 2024 through enhanced locum contracts and local medical school collaborations.</w:t>
      </w:r>
    </w:p>
    <w:p>
      <w:pPr>
        <w:numPr>
          <w:ilvl w:val="0"/>
          <w:numId w:val="1002"/>
        </w:numPr>
        <w:pStyle w:val="Compact"/>
      </w:pPr>
      <w:r>
        <w:rPr>
          <w:bCs/>
          <w:b/>
        </w:rPr>
        <w:t xml:space="preserve">Digital Integration</w:t>
      </w:r>
      <w:r>
        <w:t xml:space="preserve">: Implementing AI-assisted imaging tools to increase Radiologist productivity by 25%, directly addressing staffing constraints noted in our Sales Report.</w:t>
      </w:r>
    </w:p>
    <w:p>
      <w:pPr>
        <w:numPr>
          <w:ilvl w:val="0"/>
          <w:numId w:val="1002"/>
        </w:numPr>
        <w:pStyle w:val="Compact"/>
      </w:pPr>
      <w:r>
        <w:rPr>
          <w:bCs/>
          <w:b/>
        </w:rPr>
        <w:t xml:space="preserve">Community Outreach Program</w:t>
      </w:r>
      <w:r>
        <w:t xml:space="preserve">: Launching mobile imaging units targeting Birmingham's underserved areas (e.g., Erdington, Aston) to capture new private and NHS referral streams.</w:t>
      </w:r>
    </w:p>
    <w:p>
      <w:pPr>
        <w:pStyle w:val="FirstParagraph"/>
      </w:pPr>
      <w:r>
        <w:t xml:space="preserve">These initiatives align with the NHS Birmingham Integrated Care System's 2024-2027 digital transformation plan, positioning us as a strategic partner in the region's healthcare evolution. Our Sales Report indicates these strategies will generate an estimated £5.3M in new revenue within 18 months.</w:t>
      </w:r>
    </w:p>
    <w:bookmarkEnd w:id="26"/>
    <w:bookmarkStart w:id="27" w:name="conclusion"/>
    <w:p>
      <w:pPr>
        <w:pStyle w:val="Heading2"/>
      </w:pPr>
      <w:r>
        <w:t xml:space="preserve">Conclusion</w:t>
      </w:r>
    </w:p>
    <w:p>
      <w:pPr>
        <w:pStyle w:val="FirstParagraph"/>
      </w:pPr>
      <w:r>
        <w:t xml:space="preserve">This annual Sales Report affirms that Birmingham remains a high-potential market for radiology services, with our sales performance outperforming regional benchmarks by 17%. The pivotal role of the Radiologist in driving client acquisition, service premiumization, and clinical outcomes has been conclusively validated through our Birmingham operations. As we move into 2024-2025, maintaining this Radiologist-centric approach while addressing systemic challenges will be essential to sustaining growth. We recommend full resource allocation for Birmingham-specific radiology investments, as the data clearly demonstrates that where Radiologists lead, sales follow – a principle now proven across every metric in our United Kingdom Birmingham operations. The future of diagnostic imaging in Birmingham isn't just about technology; it's fundamentally about the skilled Radiologist delivering exceptional patient outcomes.</w:t>
      </w:r>
    </w:p>
    <w:p>
      <w:pPr>
        <w:pStyle w:val="BodyText"/>
      </w:pPr>
      <w:r>
        <w:rPr>
          <w:iCs/>
          <w:i/>
        </w:rPr>
        <w:t xml:space="preserve">Report Prepared By: Strategic Sales Division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Radiology Services in United Kingdom Birmingham</dc:title>
  <dc:creator/>
  <dc:language>en</dc:language>
  <cp:keywords/>
  <dcterms:created xsi:type="dcterms:W3CDTF">2026-07-21T06:17:14Z</dcterms:created>
  <dcterms:modified xsi:type="dcterms:W3CDTF">2026-07-21T06:17:14Z</dcterms:modified>
</cp:coreProperties>
</file>

<file path=docProps/custom.xml><?xml version="1.0" encoding="utf-8"?>
<Properties xmlns="http://schemas.openxmlformats.org/officeDocument/2006/custom-properties" xmlns:vt="http://schemas.openxmlformats.org/officeDocument/2006/docPropsVTypes"/>
</file>