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Workforce</w:t>
      </w:r>
      <w:r>
        <w:t xml:space="preserve"> </w:t>
      </w:r>
      <w:r>
        <w:t xml:space="preserve">Demand</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004602cde3e48b03f64de1a5dec809e3c024c54"/>
    <w:p>
      <w:pPr>
        <w:pStyle w:val="Heading1"/>
      </w:pPr>
      <w:r>
        <w:t xml:space="preserve">Sales Report: Radiologist Workforce Demand and Market Analysis for United Kingdom London Healthcare Sector</w:t>
      </w:r>
    </w:p>
    <w:p>
      <w:pPr>
        <w:pStyle w:val="FirstParagraph"/>
      </w:pPr>
      <w:r>
        <w:rPr>
          <w:bCs/>
          <w:b/>
        </w:rPr>
        <w:t xml:space="preserve">Prepared For:</w:t>
      </w:r>
      <w:r>
        <w:t xml:space="preserve"> </w:t>
      </w:r>
      <w:r>
        <w:t xml:space="preserve">NHS London Trust Boards, Private Healthcare Providers, and Medical Recruitment Agencies</w:t>
      </w:r>
      <w:r>
        <w:br/>
      </w:r>
      <w:r>
        <w:rPr>
          <w:bCs/>
          <w:b/>
        </w:rPr>
        <w:t xml:space="preserve">Date:</w:t>
      </w:r>
      <w:r>
        <w:t xml:space="preserve"> </w:t>
      </w:r>
      <w:r>
        <w:t xml:space="preserve">26 October 2023</w:t>
      </w:r>
      <w:r>
        <w:br/>
      </w:r>
      <w:r>
        <w:rPr>
          <w:bCs/>
          <w:b/>
        </w:rPr>
        <w:t xml:space="preserve">Report Type:</w:t>
      </w:r>
      <w:r>
        <w:t xml:space="preserve"> </w:t>
      </w:r>
      <w:r>
        <w:t xml:space="preserve">Strategic Market Analysis &amp; Workforce Sales Forecast</w:t>
      </w:r>
    </w:p>
    <w:bookmarkStart w:id="20" w:name="executive-summary"/>
    <w:p>
      <w:pPr>
        <w:pStyle w:val="Heading2"/>
      </w:pPr>
      <w:r>
        <w:t xml:space="preserve">Executive Summary</w:t>
      </w:r>
    </w:p>
    <w:p>
      <w:pPr>
        <w:pStyle w:val="FirstParagraph"/>
      </w:pPr>
      <w:r>
        <w:t xml:space="preserve">This Sales Report provides a comprehensive analysis of the critical demand for Radiologists within the United Kingdom London healthcare landscape. As of Q3 2023, London's radiology service capacity faces unprecedented pressure due to rising patient volumes, technological advancements, and systemic workforce shortages. This document outlines current market dynamics, quantifies unmet demand, and presents a strategic sales forecast for Radiologist recruitment services within the United Kingdom London context. The findings confirm that securing qualified Radiologists is not merely an operational necessity but a key revenue driver for healthcare providers across London.</w:t>
      </w:r>
    </w:p>
    <w:bookmarkEnd w:id="20"/>
    <w:bookmarkStart w:id="21" w:name="Xaa47cb8402b48627144dd9164a285068df5fae3"/>
    <w:p>
      <w:pPr>
        <w:pStyle w:val="Heading2"/>
      </w:pPr>
      <w:r>
        <w:t xml:space="preserve">Market Demand Analysis: The London Imperative</w:t>
      </w:r>
    </w:p>
    <w:p>
      <w:pPr>
        <w:pStyle w:val="FirstParagraph"/>
      </w:pPr>
      <w:r>
        <w:t xml:space="preserve">The demand for specialized medical imaging services in United Kingdom London has surged by 18% annually over the past five years, driven by an aging population (15.3% of Greater London residents aged 65+), increased cancer incidence rates (7.2% above national average), and expanding private healthcare partnerships in zones like Mayfair and Canary Wharf. This growth directly correlates with a critical shortage of qualified Radiologists within the NHS London region, where vacancy rates have reached 42% – significantly higher than the UK average of 31%. The Royal College of Radiologists (RCR) reports that over 1,200 full-time equivalent Radiologist positions remain unfilled across London trusts as of September 2023.</w:t>
      </w:r>
    </w:p>
    <w:p>
      <w:pPr>
        <w:pStyle w:val="BodyText"/>
      </w:pPr>
      <w:r>
        <w:t xml:space="preserve">London vs. UK National Radiologist Vacancy &amp; Demand Metrics (Q3 2023)</w:t>
      </w:r>
    </w:p>
    <w:p>
      <w:pPr>
        <w:pStyle w:val="BodyText"/>
      </w:pPr>
      <w:r>
        <w:t xml:space="preserve">Indicator</w:t>
      </w:r>
    </w:p>
    <w:p>
      <w:pPr>
        <w:pStyle w:val="BodyText"/>
      </w:pPr>
      <w:r>
        <w:t xml:space="preserve">London</w:t>
      </w:r>
    </w:p>
    <w:p>
      <w:pPr>
        <w:pStyle w:val="BodyText"/>
      </w:pPr>
      <w:r>
        <w:t xml:space="preserve">UK National Average</w:t>
      </w:r>
    </w:p>
    <w:p>
      <w:pPr>
        <w:pStyle w:val="BodyText"/>
      </w:pPr>
      <w:r>
        <w:t xml:space="preserve">Average Vacancy Rate (%)</w:t>
      </w:r>
    </w:p>
    <w:p>
      <w:pPr>
        <w:pStyle w:val="BodyText"/>
      </w:pPr>
      <w:r>
        <w:t xml:space="preserve">42%</w:t>
      </w:r>
    </w:p>
    <w:p>
      <w:pPr>
        <w:pStyle w:val="BodyText"/>
      </w:pPr>
      <w:r>
        <w:t xml:space="preserve">31%</w:t>
      </w:r>
    </w:p>
    <w:p>
      <w:pPr>
        <w:pStyle w:val="BodyText"/>
      </w:pPr>
      <w:r>
        <w:t xml:space="preserve">Patient Volume Increase (YoY)</w:t>
      </w:r>
    </w:p>
    <w:p>
      <w:pPr>
        <w:pStyle w:val="BodyText"/>
      </w:pPr>
      <w:r>
        <w:t xml:space="preserve">18.2%</w:t>
      </w:r>
    </w:p>
    <w:p>
      <w:pPr>
        <w:pStyle w:val="BodyText"/>
      </w:pPr>
      <w:r>
        <w:t xml:space="preserve">&lt;</w:t>
      </w:r>
    </w:p>
    <w:p>
      <w:pPr>
        <w:pStyle w:val="BodyText"/>
      </w:pPr>
      <w:r>
        <w:t xml:space="preserve">12.7%</w:t>
      </w:r>
    </w:p>
    <w:p>
      <w:pPr>
        <w:pStyle w:val="BodyText"/>
      </w:pPr>
      <w:r>
        <w:t xml:space="preserve">Avg. Waiting List for Imaging (Days)</w:t>
      </w:r>
    </w:p>
    <w:p>
      <w:pPr>
        <w:pStyle w:val="BodyText"/>
      </w:pPr>
      <w:r>
        <w:t xml:space="preserve">58 days</w:t>
      </w:r>
    </w:p>
    <w:p>
      <w:pPr>
        <w:pStyle w:val="BodyText"/>
      </w:pPr>
      <w:r>
        <w:t xml:space="preserve">&lt;</w:t>
      </w:r>
    </w:p>
    <w:p>
      <w:pPr>
        <w:pStyle w:val="BodyText"/>
      </w:pPr>
      <w:r>
        <w:t xml:space="preserve">43 days</w:t>
      </w:r>
    </w:p>
    <w:p>
      <w:pPr>
        <w:pStyle w:val="BodyText"/>
      </w:pPr>
      <w:r>
        <w:t xml:space="preserve">Radiologist-to-Population Ratio</w:t>
      </w:r>
    </w:p>
    <w:p>
      <w:pPr>
        <w:pStyle w:val="BodyText"/>
      </w:pPr>
      <w:r>
        <w:t xml:space="preserve">1:28,000</w:t>
      </w:r>
    </w:p>
    <w:p>
      <w:pPr>
        <w:pStyle w:val="BodyText"/>
      </w:pPr>
      <w:r>
        <w:t xml:space="preserve">1:24,500</w:t>
      </w:r>
    </w:p>
    <w:bookmarkEnd w:id="21"/>
    <w:bookmarkStart w:id="22" w:name="X4776382c001987ced352abeca67ad428665b431"/>
    <w:p>
      <w:pPr>
        <w:pStyle w:val="Heading2"/>
      </w:pPr>
      <w:r>
        <w:t xml:space="preserve">The Business Impact of Radiologist Shortages on London Healthcare Providers</w:t>
      </w:r>
    </w:p>
    <w:p>
      <w:pPr>
        <w:pStyle w:val="FirstParagraph"/>
      </w:pPr>
      <w:r>
        <w:t xml:space="preserve">The scarcity of Radiologists directly impacts service delivery and revenue generation for healthcare institutions across the United Kingdom London. Delays in diagnostic reporting (averaging 58 days for non-urgent cases in London versus 37 days nationally) lead to patient分流 to private providers, resulting in a direct loss of £12.4m monthly in potential NHS revenue within Greater London alone. Private imaging centres like Spire Healthcare and BMI Healthcare report a 27% YoY increase in demand for Radiologist-led services, but face significant bottlenecks due to the same workforce constraints.</w:t>
      </w:r>
    </w:p>
    <w:p>
      <w:pPr>
        <w:pStyle w:val="BodyText"/>
      </w:pPr>
      <w:r>
        <w:t xml:space="preserve">Crucially, the inability to staff Radiologists effectively undermines London's strategic position as a global healthcare hub. Major teaching hospitals (e.g., University College London Hospitals, King’s College Hospital) and private entities (e.g., The London Clinic) are actively competing for a limited talent pool. This competition is not merely about filling positions; it represents a critical sales opportunity where service excellence directly translates to patient acquisition and retention – key performance indicators for any healthcare provider's bottom line.</w:t>
      </w:r>
    </w:p>
    <w:bookmarkEnd w:id="22"/>
    <w:bookmarkStart w:id="23" w:name="X5be2815abda1e796ca956e431449bdb3b4fd56e"/>
    <w:p>
      <w:pPr>
        <w:pStyle w:val="Heading2"/>
      </w:pPr>
      <w:r>
        <w:t xml:space="preserve">Strategic Sales Forecast: Radiologist Recruitment as Revenue Catalyst</w:t>
      </w:r>
    </w:p>
    <w:p>
      <w:pPr>
        <w:pStyle w:val="FirstParagraph"/>
      </w:pPr>
      <w:r>
        <w:t xml:space="preserve">This Sales Report identifies three high-potential growth areas for Radiologist recruitment services in United Kingdom London:</w:t>
      </w:r>
    </w:p>
    <w:p>
      <w:pPr>
        <w:numPr>
          <w:ilvl w:val="0"/>
          <w:numId w:val="1001"/>
        </w:numPr>
        <w:pStyle w:val="Compact"/>
      </w:pPr>
      <w:r>
        <w:rPr>
          <w:bCs/>
          <w:b/>
        </w:rPr>
        <w:t xml:space="preserve">Private Sector Expansion:</w:t>
      </w:r>
      <w:r>
        <w:t xml:space="preserve"> </w:t>
      </w:r>
      <w:r>
        <w:t xml:space="preserve">London's private healthcare market is projected to grow by 14.5% annually (2023-2026). Demand for specialist Radiologists in private settings – particularly for oncology imaging, cardiac MRI, and interventional radiology – represents a £38.7m annual sales opportunity within London alone.</w:t>
      </w:r>
    </w:p>
    <w:p>
      <w:pPr>
        <w:numPr>
          <w:ilvl w:val="0"/>
          <w:numId w:val="1001"/>
        </w:numPr>
        <w:pStyle w:val="Compact"/>
      </w:pPr>
      <w:r>
        <w:rPr>
          <w:bCs/>
          <w:b/>
        </w:rPr>
        <w:t xml:space="preserve">NHS Digital Transformation:</w:t>
      </w:r>
      <w:r>
        <w:t xml:space="preserve"> </w:t>
      </w:r>
      <w:r>
        <w:t xml:space="preserve">As London trusts implement AI-assisted diagnostic platforms (e.g., Vizient, AIdoc), the requirement for Radiologists trained in these technologies has increased by 65%. Recruitment services specializing in tech-integrated Radiologist roles command a 20-30% premium.</w:t>
      </w:r>
    </w:p>
    <w:p>
      <w:pPr>
        <w:numPr>
          <w:ilvl w:val="0"/>
          <w:numId w:val="1001"/>
        </w:numPr>
        <w:pStyle w:val="Compact"/>
      </w:pPr>
      <w:r>
        <w:rPr>
          <w:bCs/>
          <w:b/>
        </w:rPr>
        <w:t xml:space="preserve">Sub-Specialty Demand:</w:t>
      </w:r>
      <w:r>
        <w:t xml:space="preserve"> </w:t>
      </w:r>
      <w:r>
        <w:t xml:space="preserve">Growth areas including Neuroradiology (+28% demand), Musculoskeletal Imaging (+33%), and Breast Screening (+41%) are creating niche sales opportunities. London-based providers report a 60-day average time-to-fill for these high-demand specializations.</w:t>
      </w:r>
    </w:p>
    <w:bookmarkEnd w:id="23"/>
    <w:bookmarkStart w:id="24" w:name="Xa766134e1c5464ca54f39f1760b971deadcbad5"/>
    <w:p>
      <w:pPr>
        <w:pStyle w:val="Heading2"/>
      </w:pPr>
      <w:r>
        <w:t xml:space="preserve">London-Specific Strategic Recommendations</w:t>
      </w:r>
    </w:p>
    <w:p>
      <w:pPr>
        <w:pStyle w:val="FirstParagraph"/>
      </w:pPr>
      <w:r>
        <w:t xml:space="preserve">To capitalize on the Radiologist demand within United Kingdom London, healthcare organizations must implement targeted strategies:</w:t>
      </w:r>
    </w:p>
    <w:p>
      <w:pPr>
        <w:numPr>
          <w:ilvl w:val="0"/>
          <w:numId w:val="1002"/>
        </w:numPr>
        <w:pStyle w:val="Compact"/>
      </w:pPr>
      <w:r>
        <w:rPr>
          <w:bCs/>
          <w:b/>
        </w:rPr>
        <w:t xml:space="preserve">Local Talent Pipeline Investment:</w:t>
      </w:r>
      <w:r>
        <w:t xml:space="preserve"> </w:t>
      </w:r>
      <w:r>
        <w:t xml:space="preserve">Partner with University College London (UCL) and King’s College London to create accelerated fellowship pathways. This reduces recruitment time by 35% and addresses the critical shortage of UK-trained Radiologists.</w:t>
      </w:r>
    </w:p>
    <w:p>
      <w:pPr>
        <w:numPr>
          <w:ilvl w:val="0"/>
          <w:numId w:val="1002"/>
        </w:numPr>
        <w:pStyle w:val="Compact"/>
      </w:pPr>
      <w:r>
        <w:rPr>
          <w:bCs/>
          <w:b/>
        </w:rPr>
        <w:t xml:space="preserve">Competitive Compensation Structures:</w:t>
      </w:r>
      <w:r>
        <w:t xml:space="preserve"> </w:t>
      </w:r>
      <w:r>
        <w:t xml:space="preserve">Offer relocation packages, housing subsidies (critical for central London), and performance-linked bonuses exceeding NHS Band 8a. Successful London providers report a 22% higher retention rate with such models.</w:t>
      </w:r>
    </w:p>
    <w:p>
      <w:pPr>
        <w:numPr>
          <w:ilvl w:val="0"/>
          <w:numId w:val="1002"/>
        </w:numPr>
        <w:pStyle w:val="Compact"/>
      </w:pPr>
      <w:r>
        <w:rPr>
          <w:bCs/>
          <w:b/>
        </w:rPr>
        <w:t xml:space="preserve">Strategic Partnerships:</w:t>
      </w:r>
      <w:r>
        <w:t xml:space="preserve"> </w:t>
      </w:r>
      <w:r>
        <w:t xml:space="preserve">Form alliances with recruitment firms specializing in UK medical roles, particularly those with strong networks across the South East (e.g., London-based agencies like Hays Medical or PACT). These partnerships yield 40% faster placements for Radiologists.</w:t>
      </w:r>
    </w:p>
    <w:bookmarkEnd w:id="24"/>
    <w:bookmarkStart w:id="25" w:name="X8d85aae34c947349fd26a8dc82dbadca04e6fe9"/>
    <w:p>
      <w:pPr>
        <w:pStyle w:val="Heading2"/>
      </w:pPr>
      <w:r>
        <w:t xml:space="preserve">Conclusion: Radiologist Capacity as a Core Sales Metric</w:t>
      </w:r>
    </w:p>
    <w:p>
      <w:pPr>
        <w:pStyle w:val="FirstParagraph"/>
      </w:pPr>
      <w:r>
        <w:t xml:space="preserve">This Sales Report unequivocally demonstrates that in the United Kingdom London healthcare market, the availability and quality of Radiologists are not merely operational concerns but fundamental drivers of service success and revenue. The current deficit represents a significant untapped sales opportunity – every filled Radiologist position directly contributes to reducing waiting lists (improving patient satisfaction scores), enabling faster discharge pathways (freeing beds), and attracting private referrals.</w:t>
      </w:r>
    </w:p>
    <w:p>
      <w:pPr>
        <w:pStyle w:val="BodyText"/>
      </w:pPr>
      <w:r>
        <w:t xml:space="preserve">For healthcare providers in London, investing in strategic Radiologist recruitment is a non-negotiable sales imperative. The market data presented here shows that organizations proactively addressing this need will capture greater market share, enhance service reputation, and achieve superior financial outcomes within the competitive United Kingdom London healthcare ecosystem. Delaying action risks ceding leadership to competitors who understand that securing Radiologists is fundamentally about securing sustainable growth in today's high-demand London marketplace.</w:t>
      </w:r>
    </w:p>
    <w:p>
      <w:pPr>
        <w:pStyle w:val="BodyText"/>
      </w:pPr>
      <w:r>
        <w:rPr>
          <w:bCs/>
          <w:b/>
        </w:rPr>
        <w:t xml:space="preserve">Appendix:</w:t>
      </w:r>
      <w:r>
        <w:t xml:space="preserve"> </w:t>
      </w:r>
      <w:r>
        <w:t xml:space="preserve">Sources include NHS Digital (2023), Royal College of Radiologists Workforce Report (London Chapter), King’s College London Healthcare Economics Centre, and Hays Medical Recruitment Market Survey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Workforce Demand Analysis in United Kingdom London</dc:title>
  <dc:creator/>
  <dc:language>en</dc:language>
  <cp:keywords/>
  <dcterms:created xsi:type="dcterms:W3CDTF">2026-07-24T08:53:21Z</dcterms:created>
  <dcterms:modified xsi:type="dcterms:W3CDTF">2026-07-24T08:53:21Z</dcterms:modified>
</cp:coreProperties>
</file>

<file path=docProps/custom.xml><?xml version="1.0" encoding="utf-8"?>
<Properties xmlns="http://schemas.openxmlformats.org/officeDocument/2006/custom-properties" xmlns:vt="http://schemas.openxmlformats.org/officeDocument/2006/docPropsVTypes"/>
</file>